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32D8A7" w14:textId="1323FEBF" w:rsidR="009C5161" w:rsidRPr="00270C7E" w:rsidRDefault="001F6C0C" w:rsidP="001F6C0C">
      <w:pPr>
        <w:pStyle w:val="Title"/>
        <w:keepNext/>
        <w:tabs>
          <w:tab w:val="left" w:pos="990"/>
          <w:tab w:val="center" w:pos="5455"/>
        </w:tabs>
        <w:spacing w:line="240" w:lineRule="auto"/>
        <w:jc w:val="center"/>
        <w:rPr>
          <w:rFonts w:ascii="Times New Roman" w:eastAsia="Times New Roman" w:hAnsi="Times New Roman" w:cs="Times New Roman"/>
          <w:b/>
          <w:sz w:val="22"/>
          <w:szCs w:val="22"/>
        </w:rPr>
      </w:pPr>
      <w:r w:rsidRPr="00270C7E">
        <w:rPr>
          <w:rFonts w:ascii="Times New Roman" w:hAnsi="Times New Roman"/>
          <w:b/>
          <w:bCs/>
          <w:color w:val="000000" w:themeColor="text1"/>
          <w:sz w:val="22"/>
          <w:szCs w:val="22"/>
        </w:rPr>
        <w:t>VŠĮ VILNIAUS UNIVERSITETO LIGONINĖ SANTAROS KLINIKOS</w:t>
      </w:r>
    </w:p>
    <w:p w14:paraId="3EAE4CD2" w14:textId="77777777" w:rsidR="009C5161" w:rsidRPr="00270C7E" w:rsidRDefault="009C5161">
      <w:pPr>
        <w:pBdr>
          <w:top w:val="nil"/>
          <w:left w:val="nil"/>
          <w:bottom w:val="nil"/>
          <w:right w:val="nil"/>
          <w:between w:val="nil"/>
        </w:pBdr>
        <w:jc w:val="both"/>
        <w:rPr>
          <w:color w:val="000000"/>
          <w:sz w:val="22"/>
          <w:szCs w:val="22"/>
        </w:rPr>
      </w:pPr>
    </w:p>
    <w:p w14:paraId="3FC5D913" w14:textId="77777777" w:rsidR="009C5161" w:rsidRDefault="003F6772">
      <w:pPr>
        <w:pStyle w:val="Title"/>
        <w:keepNext/>
        <w:spacing w:line="240" w:lineRule="auto"/>
        <w:jc w:val="center"/>
        <w:rPr>
          <w:rFonts w:ascii="Times New Roman" w:eastAsia="Times New Roman" w:hAnsi="Times New Roman" w:cs="Times New Roman"/>
          <w:b/>
          <w:sz w:val="22"/>
          <w:szCs w:val="22"/>
        </w:rPr>
      </w:pPr>
      <w:r w:rsidRPr="00270C7E">
        <w:rPr>
          <w:rFonts w:ascii="Times New Roman" w:eastAsia="Times New Roman" w:hAnsi="Times New Roman" w:cs="Times New Roman"/>
          <w:b/>
          <w:sz w:val="22"/>
          <w:szCs w:val="22"/>
        </w:rPr>
        <w:t>SPECIALIOSIOS PIRKIMO SĄLYGOS</w:t>
      </w:r>
    </w:p>
    <w:p w14:paraId="371946C9" w14:textId="77777777" w:rsidR="00432DB5" w:rsidRPr="00432DB5" w:rsidRDefault="00432DB5" w:rsidP="00432DB5"/>
    <w:p w14:paraId="7AC8D86E" w14:textId="0096BEC3" w:rsidR="00994235" w:rsidRPr="00270C7E" w:rsidRDefault="00626CD0" w:rsidP="00BE2145">
      <w:pPr>
        <w:pBdr>
          <w:top w:val="nil"/>
          <w:left w:val="nil"/>
          <w:bottom w:val="nil"/>
          <w:right w:val="nil"/>
          <w:between w:val="nil"/>
        </w:pBdr>
        <w:jc w:val="center"/>
        <w:rPr>
          <w:b/>
          <w:color w:val="000000"/>
          <w:sz w:val="22"/>
          <w:szCs w:val="22"/>
        </w:rPr>
      </w:pPr>
      <w:r w:rsidRPr="00626CD0">
        <w:rPr>
          <w:b/>
          <w:sz w:val="22"/>
          <w:szCs w:val="22"/>
        </w:rPr>
        <w:t>Naujai įrengtų patalpų ir įrangos naudojamų pažangios terapijos veikloje kvalif</w:t>
      </w:r>
      <w:r>
        <w:rPr>
          <w:b/>
          <w:sz w:val="22"/>
          <w:szCs w:val="22"/>
        </w:rPr>
        <w:t>i</w:t>
      </w:r>
      <w:r w:rsidRPr="00626CD0">
        <w:rPr>
          <w:b/>
          <w:sz w:val="22"/>
          <w:szCs w:val="22"/>
        </w:rPr>
        <w:t>kacija</w:t>
      </w:r>
      <w:r w:rsidR="00432DB5">
        <w:rPr>
          <w:b/>
          <w:sz w:val="22"/>
          <w:szCs w:val="22"/>
        </w:rPr>
        <w:t xml:space="preserve"> (</w:t>
      </w:r>
      <w:r w:rsidR="00994235">
        <w:rPr>
          <w:b/>
          <w:sz w:val="22"/>
          <w:szCs w:val="22"/>
        </w:rPr>
        <w:t>10605-1</w:t>
      </w:r>
      <w:r w:rsidR="00432DB5">
        <w:rPr>
          <w:b/>
          <w:sz w:val="22"/>
          <w:szCs w:val="22"/>
        </w:rPr>
        <w:t>)</w:t>
      </w:r>
    </w:p>
    <w:p w14:paraId="4D5FA682" w14:textId="77777777" w:rsidR="009C5161" w:rsidRPr="00270C7E" w:rsidRDefault="009C5161">
      <w:pPr>
        <w:pBdr>
          <w:top w:val="nil"/>
          <w:left w:val="nil"/>
          <w:bottom w:val="nil"/>
          <w:right w:val="nil"/>
          <w:between w:val="nil"/>
        </w:pBdr>
        <w:rPr>
          <w:b/>
          <w:smallCaps/>
          <w:color w:val="000000"/>
          <w:sz w:val="22"/>
          <w:szCs w:val="22"/>
        </w:rPr>
      </w:pPr>
    </w:p>
    <w:p w14:paraId="6983A144" w14:textId="3144B498" w:rsidR="009C5161" w:rsidRPr="00270C7E" w:rsidRDefault="003F6772" w:rsidP="002D393D">
      <w:pPr>
        <w:pBdr>
          <w:top w:val="nil"/>
          <w:left w:val="nil"/>
          <w:bottom w:val="nil"/>
          <w:right w:val="nil"/>
          <w:between w:val="nil"/>
        </w:pBdr>
        <w:jc w:val="both"/>
        <w:rPr>
          <w:color w:val="000000"/>
          <w:sz w:val="22"/>
          <w:szCs w:val="22"/>
        </w:rPr>
      </w:pPr>
      <w:r w:rsidRPr="00270C7E">
        <w:rPr>
          <w:color w:val="000000"/>
          <w:sz w:val="22"/>
          <w:szCs w:val="22"/>
        </w:rPr>
        <w:tab/>
        <w:t xml:space="preserve">1. VšĮ Vilniaus universiteto ligoninė Santaros klinikos (toliau - PO), vykdydama viešąjį pirkimą numato </w:t>
      </w:r>
      <w:r w:rsidRPr="00270C7E">
        <w:rPr>
          <w:sz w:val="22"/>
          <w:szCs w:val="22"/>
        </w:rPr>
        <w:t>įsigyti paslaugas (toliau - paslaugos)</w:t>
      </w:r>
      <w:r w:rsidR="001F6C0C" w:rsidRPr="00270C7E">
        <w:rPr>
          <w:sz w:val="22"/>
          <w:szCs w:val="22"/>
        </w:rPr>
        <w:t xml:space="preserve">, nurodytas </w:t>
      </w:r>
      <w:r w:rsidR="001F6C0C" w:rsidRPr="00270C7E">
        <w:rPr>
          <w:color w:val="000000"/>
          <w:sz w:val="22"/>
          <w:szCs w:val="22"/>
        </w:rPr>
        <w:t>SPS 1 priede „Techninė specifikacija ir pasiūlymo kaina“.</w:t>
      </w:r>
    </w:p>
    <w:p w14:paraId="79CE97F3" w14:textId="72A25A4D" w:rsidR="009C5161" w:rsidRPr="00270C7E" w:rsidRDefault="003F6772" w:rsidP="002D393D">
      <w:pPr>
        <w:pBdr>
          <w:top w:val="nil"/>
          <w:left w:val="nil"/>
          <w:bottom w:val="nil"/>
          <w:right w:val="nil"/>
          <w:between w:val="nil"/>
        </w:pBdr>
        <w:jc w:val="both"/>
        <w:rPr>
          <w:color w:val="000000"/>
          <w:sz w:val="22"/>
          <w:szCs w:val="22"/>
        </w:rPr>
      </w:pPr>
      <w:r w:rsidRPr="00270C7E">
        <w:rPr>
          <w:color w:val="000000"/>
          <w:sz w:val="22"/>
          <w:szCs w:val="22"/>
        </w:rPr>
        <w:tab/>
        <w:t xml:space="preserve">2. PO </w:t>
      </w:r>
      <w:r w:rsidRPr="00270C7E">
        <w:rPr>
          <w:sz w:val="22"/>
          <w:szCs w:val="22"/>
        </w:rPr>
        <w:t xml:space="preserve">vykdo supaprastintą pirkimą atviro </w:t>
      </w:r>
      <w:r w:rsidRPr="00270C7E">
        <w:rPr>
          <w:color w:val="000000"/>
          <w:sz w:val="22"/>
          <w:szCs w:val="22"/>
        </w:rPr>
        <w:t>konkurso būdu.</w:t>
      </w:r>
    </w:p>
    <w:p w14:paraId="05A834D9" w14:textId="596F3F19" w:rsidR="009C5161" w:rsidRPr="000864A3" w:rsidRDefault="003F6772" w:rsidP="002D393D">
      <w:pPr>
        <w:pBdr>
          <w:top w:val="nil"/>
          <w:left w:val="nil"/>
          <w:bottom w:val="nil"/>
          <w:right w:val="nil"/>
          <w:between w:val="nil"/>
        </w:pBdr>
        <w:jc w:val="both"/>
        <w:rPr>
          <w:color w:val="000000"/>
          <w:sz w:val="22"/>
          <w:szCs w:val="22"/>
        </w:rPr>
      </w:pPr>
      <w:r w:rsidRPr="000864A3">
        <w:rPr>
          <w:color w:val="000000"/>
          <w:sz w:val="22"/>
          <w:szCs w:val="22"/>
        </w:rPr>
        <w:tab/>
        <w:t>3. Išankstinis skelbimas apie pirkimą nebuvo paskelbtas.</w:t>
      </w:r>
    </w:p>
    <w:p w14:paraId="47AFDEBD" w14:textId="19ECC1FE" w:rsidR="00BE2145" w:rsidRPr="000864A3" w:rsidRDefault="003F6772" w:rsidP="002D393D">
      <w:pPr>
        <w:pStyle w:val="Body2"/>
        <w:spacing w:after="0"/>
        <w:rPr>
          <w:rFonts w:eastAsia="Arial Unicode MS" w:cs="Arial Unicode MS"/>
          <w:lang w:val="lt-LT"/>
        </w:rPr>
      </w:pPr>
      <w:r w:rsidRPr="000864A3">
        <w:rPr>
          <w:lang w:val="lt-LT"/>
        </w:rPr>
        <w:tab/>
      </w:r>
      <w:r w:rsidR="00BE2145" w:rsidRPr="000864A3">
        <w:rPr>
          <w:rFonts w:eastAsia="Arial Unicode MS" w:cs="Arial Unicode MS"/>
          <w:lang w:val="lt-LT"/>
        </w:rPr>
        <w:t xml:space="preserve">4. </w:t>
      </w:r>
      <w:r w:rsidR="00AD2801" w:rsidRPr="000864A3">
        <w:rPr>
          <w:rFonts w:eastAsia="Arial Unicode MS" w:cs="Arial Unicode MS"/>
          <w:lang w:val="lt-LT"/>
        </w:rPr>
        <w:t xml:space="preserve">Tiesioginį ryšį su tiekėjais įgaliotas palaikyti perkančiosios organizacijos atstovas Dainora Mažeikienė, viešųjų pirkimų specialistė, tel. +370 5 2501819, el. p. dainora.mazeikiene@santa.lt, Santariškių g. 4, LT-08406 Vilnius.  </w:t>
      </w:r>
    </w:p>
    <w:p w14:paraId="118E35BF" w14:textId="3CB35AD1" w:rsidR="005E5E6E" w:rsidRPr="000864A3" w:rsidRDefault="003F6772" w:rsidP="002D393D">
      <w:pPr>
        <w:pBdr>
          <w:top w:val="nil"/>
          <w:left w:val="nil"/>
          <w:bottom w:val="nil"/>
          <w:right w:val="nil"/>
          <w:between w:val="nil"/>
        </w:pBdr>
        <w:jc w:val="both"/>
        <w:rPr>
          <w:color w:val="000000"/>
          <w:sz w:val="22"/>
          <w:szCs w:val="22"/>
        </w:rPr>
      </w:pPr>
      <w:r w:rsidRPr="000864A3">
        <w:rPr>
          <w:color w:val="000000"/>
          <w:sz w:val="22"/>
          <w:szCs w:val="22"/>
        </w:rPr>
        <w:tab/>
        <w:t xml:space="preserve">5. Pirkimo objektas </w:t>
      </w:r>
      <w:r w:rsidRPr="000864A3">
        <w:rPr>
          <w:sz w:val="22"/>
          <w:szCs w:val="22"/>
        </w:rPr>
        <w:t>yra paslaugos</w:t>
      </w:r>
      <w:r w:rsidR="001F6C0C" w:rsidRPr="000864A3">
        <w:rPr>
          <w:sz w:val="22"/>
          <w:szCs w:val="22"/>
        </w:rPr>
        <w:t xml:space="preserve">, nurodytos SPS 1 priede </w:t>
      </w:r>
      <w:r w:rsidR="001F6C0C" w:rsidRPr="000864A3">
        <w:rPr>
          <w:color w:val="000000"/>
          <w:sz w:val="22"/>
          <w:szCs w:val="22"/>
        </w:rPr>
        <w:t>„Techninė specifikacija ir pasiūlymo kaina“.</w:t>
      </w:r>
    </w:p>
    <w:p w14:paraId="0B0A7ACB" w14:textId="5C513FFD" w:rsidR="005E5E6E" w:rsidRPr="00270C7E" w:rsidRDefault="005E5E6E" w:rsidP="002D393D">
      <w:pPr>
        <w:pBdr>
          <w:top w:val="nil"/>
          <w:left w:val="nil"/>
          <w:bottom w:val="nil"/>
          <w:right w:val="nil"/>
          <w:between w:val="nil"/>
        </w:pBdr>
        <w:ind w:firstLine="709"/>
        <w:jc w:val="both"/>
        <w:rPr>
          <w:sz w:val="22"/>
          <w:szCs w:val="22"/>
        </w:rPr>
      </w:pPr>
      <w:r w:rsidRPr="00270C7E">
        <w:rPr>
          <w:sz w:val="22"/>
          <w:szCs w:val="22"/>
        </w:rPr>
        <w:t xml:space="preserve">6. Pirkimas </w:t>
      </w:r>
      <w:r w:rsidR="00607860">
        <w:rPr>
          <w:sz w:val="22"/>
          <w:szCs w:val="22"/>
        </w:rPr>
        <w:t xml:space="preserve">skaidomas į </w:t>
      </w:r>
      <w:r w:rsidR="00C65E62">
        <w:rPr>
          <w:sz w:val="22"/>
          <w:szCs w:val="22"/>
        </w:rPr>
        <w:t>3</w:t>
      </w:r>
      <w:r w:rsidR="00607860">
        <w:rPr>
          <w:sz w:val="22"/>
          <w:szCs w:val="22"/>
        </w:rPr>
        <w:t xml:space="preserve"> dalis.</w:t>
      </w:r>
    </w:p>
    <w:p w14:paraId="2B5B1167" w14:textId="751CCF0C" w:rsidR="009C5161" w:rsidRPr="00270C7E" w:rsidRDefault="003F6772" w:rsidP="002D393D">
      <w:pPr>
        <w:pBdr>
          <w:top w:val="nil"/>
          <w:left w:val="nil"/>
          <w:bottom w:val="nil"/>
          <w:right w:val="nil"/>
          <w:between w:val="nil"/>
        </w:pBdr>
        <w:ind w:firstLine="709"/>
        <w:jc w:val="both"/>
        <w:rPr>
          <w:color w:val="000000"/>
          <w:sz w:val="22"/>
          <w:szCs w:val="22"/>
        </w:rPr>
      </w:pPr>
      <w:r w:rsidRPr="00270C7E">
        <w:rPr>
          <w:color w:val="000000"/>
          <w:sz w:val="22"/>
          <w:szCs w:val="22"/>
        </w:rPr>
        <w:t>7. Reikalavimai pirkimo objektui nurodyti SPS 1 priede „</w:t>
      </w:r>
      <w:r w:rsidR="008D52A0" w:rsidRPr="00270C7E">
        <w:rPr>
          <w:color w:val="000000"/>
          <w:sz w:val="22"/>
          <w:szCs w:val="22"/>
        </w:rPr>
        <w:t>Techninė specifikacija ir pasiūlymo kaina</w:t>
      </w:r>
      <w:r w:rsidRPr="00270C7E">
        <w:rPr>
          <w:color w:val="000000"/>
          <w:sz w:val="22"/>
          <w:szCs w:val="22"/>
        </w:rPr>
        <w:t>“ ir SPS 2 priede „Viešojo pirkimo sutarties projektas“.</w:t>
      </w:r>
      <w:r w:rsidRPr="00270C7E">
        <w:rPr>
          <w:color w:val="000000"/>
          <w:sz w:val="22"/>
          <w:szCs w:val="22"/>
        </w:rPr>
        <w:tab/>
      </w:r>
      <w:r w:rsidRPr="00270C7E">
        <w:rPr>
          <w:color w:val="000000"/>
          <w:sz w:val="22"/>
          <w:szCs w:val="22"/>
        </w:rPr>
        <w:tab/>
      </w:r>
    </w:p>
    <w:p w14:paraId="5FB76E04" w14:textId="7D262574" w:rsidR="009C5161" w:rsidRPr="00270C7E" w:rsidRDefault="003F6772" w:rsidP="002D393D">
      <w:pPr>
        <w:pBdr>
          <w:top w:val="nil"/>
          <w:left w:val="nil"/>
          <w:bottom w:val="nil"/>
          <w:right w:val="nil"/>
          <w:between w:val="nil"/>
        </w:pBdr>
        <w:ind w:left="660"/>
        <w:jc w:val="both"/>
        <w:rPr>
          <w:color w:val="000000"/>
          <w:sz w:val="22"/>
          <w:szCs w:val="22"/>
        </w:rPr>
      </w:pPr>
      <w:r w:rsidRPr="00270C7E">
        <w:rPr>
          <w:color w:val="000000"/>
          <w:sz w:val="22"/>
          <w:szCs w:val="22"/>
        </w:rPr>
        <w:tab/>
        <w:t>8. Tiekėjo įsipareigojimų įvykdymo vieta yra</w:t>
      </w:r>
      <w:r w:rsidR="00770ECB" w:rsidRPr="00270C7E">
        <w:rPr>
          <w:color w:val="000000"/>
          <w:sz w:val="22"/>
          <w:szCs w:val="22"/>
        </w:rPr>
        <w:t xml:space="preserve"> </w:t>
      </w:r>
      <w:r w:rsidR="00BE2145" w:rsidRPr="00270C7E">
        <w:rPr>
          <w:color w:val="000000"/>
          <w:sz w:val="22"/>
          <w:szCs w:val="22"/>
        </w:rPr>
        <w:t xml:space="preserve">Santariškių g. </w:t>
      </w:r>
      <w:r w:rsidR="0073404E">
        <w:rPr>
          <w:color w:val="000000"/>
          <w:sz w:val="22"/>
          <w:szCs w:val="22"/>
        </w:rPr>
        <w:t>2</w:t>
      </w:r>
      <w:r w:rsidR="00BE2145" w:rsidRPr="00270C7E">
        <w:rPr>
          <w:color w:val="000000"/>
          <w:sz w:val="22"/>
          <w:szCs w:val="22"/>
        </w:rPr>
        <w:t>, Vilnius, 08604</w:t>
      </w:r>
      <w:r w:rsidR="00770ECB" w:rsidRPr="00270C7E">
        <w:rPr>
          <w:color w:val="000000"/>
          <w:sz w:val="22"/>
          <w:szCs w:val="22"/>
        </w:rPr>
        <w:t>-Lietuva.</w:t>
      </w:r>
      <w:r w:rsidRPr="00270C7E">
        <w:rPr>
          <w:color w:val="000000"/>
          <w:sz w:val="22"/>
          <w:szCs w:val="22"/>
        </w:rPr>
        <w:t xml:space="preserve"> </w:t>
      </w:r>
    </w:p>
    <w:p w14:paraId="1B0478E1" w14:textId="77777777" w:rsidR="009C5161" w:rsidRPr="00270C7E" w:rsidRDefault="003F6772" w:rsidP="002D393D">
      <w:pPr>
        <w:pBdr>
          <w:top w:val="nil"/>
          <w:left w:val="nil"/>
          <w:bottom w:val="nil"/>
          <w:right w:val="nil"/>
          <w:between w:val="nil"/>
        </w:pBdr>
        <w:jc w:val="both"/>
        <w:rPr>
          <w:color w:val="000000"/>
          <w:sz w:val="22"/>
          <w:szCs w:val="22"/>
        </w:rPr>
      </w:pPr>
      <w:r w:rsidRPr="00270C7E">
        <w:rPr>
          <w:color w:val="000000"/>
          <w:sz w:val="22"/>
          <w:szCs w:val="22"/>
        </w:rPr>
        <w:tab/>
        <w:t xml:space="preserve">9. EBVPD pildomas pagal SPS 3 priede pateiktą failą/šabloną. </w:t>
      </w:r>
    </w:p>
    <w:p w14:paraId="7BFFBB21" w14:textId="59D019E4" w:rsidR="001F6C0C" w:rsidRPr="00270C7E" w:rsidRDefault="003F6772" w:rsidP="002D393D">
      <w:pPr>
        <w:pBdr>
          <w:top w:val="nil"/>
          <w:left w:val="nil"/>
          <w:bottom w:val="nil"/>
          <w:right w:val="nil"/>
          <w:between w:val="nil"/>
        </w:pBdr>
        <w:jc w:val="both"/>
        <w:rPr>
          <w:color w:val="000000"/>
          <w:sz w:val="22"/>
          <w:szCs w:val="22"/>
        </w:rPr>
      </w:pPr>
      <w:r w:rsidRPr="00270C7E">
        <w:rPr>
          <w:color w:val="000000"/>
          <w:sz w:val="22"/>
          <w:szCs w:val="22"/>
        </w:rPr>
        <w:tab/>
        <w:t xml:space="preserve">10. </w:t>
      </w:r>
      <w:r w:rsidR="005C195D" w:rsidRPr="00270C7E">
        <w:rPr>
          <w:color w:val="000000"/>
          <w:sz w:val="22"/>
          <w:szCs w:val="22"/>
        </w:rPr>
        <w:t>Tiekėjo pašalinimo pagrindai ir jų nebuvimą patvirtinantys dokumentai nurodyti BPS 3 skyriuje.</w:t>
      </w:r>
    </w:p>
    <w:p w14:paraId="4C665A93" w14:textId="1CEE29F8" w:rsidR="00465AA6" w:rsidRPr="00C4059E" w:rsidRDefault="001F6C0C" w:rsidP="002D393D">
      <w:pPr>
        <w:pStyle w:val="Body2"/>
        <w:spacing w:after="0"/>
        <w:rPr>
          <w:color w:val="auto"/>
          <w:lang w:val="lt-LT"/>
        </w:rPr>
      </w:pPr>
      <w:r w:rsidRPr="00270C7E">
        <w:rPr>
          <w:color w:val="587B3C"/>
          <w:lang w:val="lt-LT"/>
        </w:rPr>
        <w:tab/>
      </w:r>
      <w:r w:rsidR="00465AA6" w:rsidRPr="00270C7E">
        <w:rPr>
          <w:color w:val="auto"/>
          <w:lang w:val="lt-LT"/>
        </w:rPr>
        <w:t>11</w:t>
      </w:r>
      <w:r w:rsidR="008E1D21" w:rsidRPr="00270C7E">
        <w:rPr>
          <w:color w:val="auto"/>
          <w:lang w:val="lt-LT"/>
        </w:rPr>
        <w:t>.</w:t>
      </w:r>
      <w:r w:rsidR="00465AA6" w:rsidRPr="00270C7E">
        <w:rPr>
          <w:color w:val="auto"/>
          <w:lang w:val="lt-LT"/>
        </w:rPr>
        <w:t xml:space="preserve"> Tiekėjas, dalyvaujantis pirkime, turi atitikti SPS priede „Kvalifikacinių reikalavimų lentelė“ nurodytus kvalifikacinius reikalavimus ir, jeigu taikytina, laikytis kokybės vadybos sistemos ir (arba) aplinkos apsaugos vadybos sistemos </w:t>
      </w:r>
      <w:r w:rsidR="00465AA6" w:rsidRPr="00C4059E">
        <w:rPr>
          <w:color w:val="auto"/>
          <w:lang w:val="lt-LT"/>
        </w:rPr>
        <w:t>standartų. Tiekėjas pasiūlyme turi deklaruoti atitikimą kvalifikaciniams reikalavimams pateikdamas EBVPD. Kvalifikaciją pagrindžiančių dokumentų prašoma ir jie tikrinami tik galimo laimėtojo, išskyrus atvejus, kai perkančioji organizacija pasiūlymų vertinimo metu, vadovaujantis pirkimo sąlygų 11.3 punktu, nusprendžia kitaip. Tiekėjas gavęs perkančiosios organizacijos pranešimą, kad jo pasiūlymas gali būti pripažintas laimėjusiu, ne vėliau kaip per perkančiosios organizacijos nurodytą terminą nuo pranešimo gavimo dienos privalo pateikti SPS priede „Kvalifikacinių reikalavimų lentelė“ nurodytus kvalifikaciją pagrindžiančius dokumentus, laikantis šių reikalavimų:</w:t>
      </w:r>
    </w:p>
    <w:p w14:paraId="0DAD8635" w14:textId="75603F16" w:rsidR="00465AA6" w:rsidRPr="00FB2DDD" w:rsidRDefault="00465AA6" w:rsidP="002D393D">
      <w:pPr>
        <w:pStyle w:val="Body2"/>
        <w:spacing w:after="0"/>
        <w:rPr>
          <w:color w:val="auto"/>
          <w:lang w:val="lt-LT"/>
        </w:rPr>
      </w:pPr>
      <w:r w:rsidRPr="00C4059E">
        <w:rPr>
          <w:color w:val="auto"/>
          <w:lang w:val="lt-LT"/>
        </w:rPr>
        <w:tab/>
        <w:t xml:space="preserve">11.1. Keliami reikalavimai tiekėjo kvalifikacijai </w:t>
      </w:r>
      <w:r w:rsidR="00C4059E" w:rsidRPr="00C4059E">
        <w:rPr>
          <w:color w:val="auto"/>
          <w:lang w:val="lt-LT"/>
        </w:rPr>
        <w:t>ir</w:t>
      </w:r>
      <w:r w:rsidR="00FB2DDD" w:rsidRPr="00C4059E">
        <w:rPr>
          <w:color w:val="auto"/>
          <w:lang w:val="lt-LT"/>
        </w:rPr>
        <w:t xml:space="preserve"> </w:t>
      </w:r>
      <w:r w:rsidRPr="00C4059E">
        <w:rPr>
          <w:color w:val="auto"/>
          <w:lang w:val="lt-LT"/>
        </w:rPr>
        <w:t>atitikčiai kokybės vadybos sistemos ir (arba) aplinkos apsaugos vadybos sistemos standartų reikalavimams (jei taikomi), turi būti įgyti iki pasiūlymų pateikimo termino pabaigos (susipažinimo su pasiūlymais dienos).</w:t>
      </w:r>
    </w:p>
    <w:p w14:paraId="550259B2" w14:textId="627E2C64" w:rsidR="00465AA6" w:rsidRPr="00270C7E" w:rsidRDefault="00465AA6" w:rsidP="002D393D">
      <w:pPr>
        <w:pStyle w:val="Body2"/>
        <w:spacing w:after="0"/>
        <w:rPr>
          <w:color w:val="auto"/>
          <w:lang w:val="lt-LT"/>
        </w:rPr>
      </w:pPr>
      <w:r w:rsidRPr="00270C7E">
        <w:rPr>
          <w:color w:val="auto"/>
          <w:lang w:val="lt-LT"/>
        </w:rPr>
        <w:tab/>
        <w:t>11.2. Perkančioji organizacija nereikalauja iš tiekėjo pateikti dokumentų, patvirtinančių atitiktį kvalifikacijos reikalavimams ir, jeigu taikytina, kokybės vadybos sistemos ir (arba) aplinkos apsaugos vadybos sistemos standartams, jeigu ji: turi galimybę susipažinti su šiais dokumentais ar informacija tiesiogiai ir neatlygintinai prisijungusi prie nacionalinės duomenų bazės bet kurioje valstybėje narėje arba naudodamasi CVP IS priemonėmis; šiuos dokumentus jau turi iš ankstesnių pirkimo procedūrų.</w:t>
      </w:r>
    </w:p>
    <w:p w14:paraId="6D32A104" w14:textId="77CCD9B8" w:rsidR="009C5161" w:rsidRPr="00270C7E" w:rsidRDefault="00465AA6" w:rsidP="002D393D">
      <w:pPr>
        <w:pStyle w:val="Body2"/>
        <w:spacing w:after="0"/>
      </w:pPr>
      <w:r w:rsidRPr="00270C7E">
        <w:rPr>
          <w:color w:val="auto"/>
          <w:lang w:val="lt-LT"/>
        </w:rPr>
        <w:tab/>
        <w:t xml:space="preserve">11.3. Perkančioji organizacija bet kuriuo pirkimo procedūros metu gali paprašyti dalyvių </w:t>
      </w:r>
      <w:r w:rsidR="00770ECB" w:rsidRPr="00270C7E">
        <w:rPr>
          <w:color w:val="auto"/>
          <w:lang w:val="lt-LT"/>
        </w:rPr>
        <w:t xml:space="preserve"> </w:t>
      </w:r>
      <w:r w:rsidRPr="00270C7E">
        <w:rPr>
          <w:color w:val="auto"/>
          <w:lang w:val="lt-LT"/>
        </w:rPr>
        <w:t>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14:paraId="36566244" w14:textId="7A35DC64" w:rsidR="00EE7ECF" w:rsidRPr="00270C7E" w:rsidRDefault="003F6772" w:rsidP="002D393D">
      <w:pPr>
        <w:pBdr>
          <w:top w:val="nil"/>
          <w:left w:val="nil"/>
          <w:bottom w:val="nil"/>
          <w:right w:val="nil"/>
          <w:between w:val="nil"/>
        </w:pBdr>
        <w:jc w:val="both"/>
        <w:rPr>
          <w:color w:val="000000"/>
          <w:sz w:val="22"/>
          <w:szCs w:val="22"/>
        </w:rPr>
      </w:pPr>
      <w:r w:rsidRPr="00270C7E">
        <w:rPr>
          <w:color w:val="000000"/>
          <w:sz w:val="22"/>
          <w:szCs w:val="22"/>
        </w:rPr>
        <w:tab/>
        <w:t>12. Kitų atrankos reikalavimų tiekėjams nenustatoma.</w:t>
      </w:r>
    </w:p>
    <w:p w14:paraId="5BF4B781" w14:textId="3B889D16" w:rsidR="00EE7ECF" w:rsidRPr="00270C7E" w:rsidRDefault="00EE7ECF" w:rsidP="002D393D">
      <w:pPr>
        <w:pStyle w:val="Body2"/>
        <w:spacing w:after="0"/>
        <w:rPr>
          <w:color w:val="auto"/>
          <w:lang w:val="lt-LT"/>
        </w:rPr>
      </w:pPr>
      <w:r w:rsidRPr="00270C7E">
        <w:rPr>
          <w:color w:val="367DA2"/>
          <w:lang w:val="lt-LT"/>
        </w:rPr>
        <w:tab/>
      </w:r>
      <w:r w:rsidRPr="00270C7E">
        <w:rPr>
          <w:color w:val="auto"/>
          <w:lang w:val="lt-LT"/>
        </w:rPr>
        <w:t xml:space="preserve">13. Pasiūlymo galiojimo užtikrinimas nereikalaujamas. </w:t>
      </w:r>
    </w:p>
    <w:p w14:paraId="4D871EE4" w14:textId="41240FC7" w:rsidR="00EE7ECF" w:rsidRPr="00270C7E" w:rsidRDefault="00EE7ECF" w:rsidP="002D393D">
      <w:pPr>
        <w:pStyle w:val="Body2"/>
        <w:spacing w:after="0"/>
        <w:rPr>
          <w:color w:val="auto"/>
          <w:lang w:val="lt-LT"/>
        </w:rPr>
      </w:pPr>
      <w:r w:rsidRPr="00270C7E">
        <w:rPr>
          <w:b/>
          <w:bCs/>
          <w:color w:val="auto"/>
          <w:lang w:val="lt-LT"/>
        </w:rPr>
        <w:tab/>
      </w:r>
      <w:r w:rsidRPr="00270C7E">
        <w:rPr>
          <w:bCs/>
          <w:color w:val="auto"/>
          <w:lang w:val="lt-LT"/>
        </w:rPr>
        <w:t>14</w:t>
      </w:r>
      <w:r w:rsidRPr="00270C7E">
        <w:rPr>
          <w:rFonts w:eastAsia="Arial Unicode MS" w:cs="Arial Unicode MS"/>
          <w:color w:val="auto"/>
          <w:lang w:val="lt-LT"/>
        </w:rPr>
        <w:t>. Siūlomo pirkimo objekto pavyzdžiai nereikalaujami.</w:t>
      </w:r>
    </w:p>
    <w:p w14:paraId="13077591" w14:textId="4E39732A" w:rsidR="009C5161" w:rsidRPr="00270C7E" w:rsidRDefault="003F6772" w:rsidP="002D393D">
      <w:pPr>
        <w:pBdr>
          <w:top w:val="nil"/>
          <w:left w:val="nil"/>
          <w:bottom w:val="nil"/>
          <w:right w:val="nil"/>
          <w:between w:val="nil"/>
        </w:pBdr>
        <w:jc w:val="both"/>
        <w:rPr>
          <w:sz w:val="22"/>
          <w:szCs w:val="22"/>
        </w:rPr>
      </w:pPr>
      <w:r w:rsidRPr="00270C7E">
        <w:rPr>
          <w:color w:val="000000"/>
          <w:sz w:val="22"/>
          <w:szCs w:val="22"/>
        </w:rPr>
        <w:tab/>
        <w:t xml:space="preserve">15. PO atsako į CVPIS prašymą dėl pirkimo dokumentų, jei prašymas yra pateiktas </w:t>
      </w:r>
      <w:r w:rsidRPr="00270C7E">
        <w:rPr>
          <w:sz w:val="22"/>
          <w:szCs w:val="22"/>
        </w:rPr>
        <w:t>likus 6 kalendorinėms dienoms iki pasiūlymų pateikimo termino pabaigos.</w:t>
      </w:r>
    </w:p>
    <w:p w14:paraId="2035FA8B" w14:textId="49E895A8" w:rsidR="009C5161" w:rsidRPr="00270C7E" w:rsidRDefault="003F6772" w:rsidP="002D393D">
      <w:pPr>
        <w:pBdr>
          <w:top w:val="nil"/>
          <w:left w:val="nil"/>
          <w:bottom w:val="nil"/>
          <w:right w:val="nil"/>
          <w:between w:val="nil"/>
        </w:pBdr>
        <w:jc w:val="both"/>
        <w:rPr>
          <w:sz w:val="22"/>
          <w:szCs w:val="22"/>
        </w:rPr>
      </w:pPr>
      <w:r w:rsidRPr="00270C7E">
        <w:rPr>
          <w:sz w:val="22"/>
          <w:szCs w:val="22"/>
        </w:rPr>
        <w:tab/>
        <w:t xml:space="preserve">16. Tiekėjo CVPIS prašymu papildomi pirkimo dokumentai (paaiškinimai ar pataisymai) pateikiami ne vėliau kaip likus </w:t>
      </w:r>
      <w:r w:rsidR="00855D1C" w:rsidRPr="00270C7E">
        <w:rPr>
          <w:sz w:val="22"/>
          <w:szCs w:val="22"/>
        </w:rPr>
        <w:t>4</w:t>
      </w:r>
      <w:r w:rsidRPr="00270C7E">
        <w:rPr>
          <w:sz w:val="22"/>
          <w:szCs w:val="22"/>
        </w:rPr>
        <w:t xml:space="preserve"> kalendorinėms dienoms iki pasiūlymų pateikimo termino pabaigos, jei jų paprašyta laiku. </w:t>
      </w:r>
    </w:p>
    <w:p w14:paraId="60FF614C" w14:textId="6B3F5F8F" w:rsidR="003370DD" w:rsidRPr="00270C7E" w:rsidRDefault="003F6772" w:rsidP="002D393D">
      <w:pPr>
        <w:pBdr>
          <w:top w:val="nil"/>
          <w:left w:val="nil"/>
          <w:bottom w:val="nil"/>
          <w:right w:val="nil"/>
          <w:between w:val="nil"/>
        </w:pBdr>
        <w:jc w:val="both"/>
        <w:rPr>
          <w:color w:val="000000"/>
          <w:sz w:val="22"/>
          <w:szCs w:val="22"/>
        </w:rPr>
      </w:pPr>
      <w:r w:rsidRPr="00270C7E">
        <w:rPr>
          <w:color w:val="000000"/>
          <w:sz w:val="22"/>
          <w:szCs w:val="22"/>
        </w:rPr>
        <w:tab/>
        <w:t xml:space="preserve">17. </w:t>
      </w:r>
      <w:r w:rsidRPr="00270C7E">
        <w:rPr>
          <w:sz w:val="22"/>
          <w:szCs w:val="22"/>
        </w:rPr>
        <w:t xml:space="preserve">PO </w:t>
      </w:r>
      <w:r w:rsidR="00766C02" w:rsidRPr="00270C7E">
        <w:rPr>
          <w:sz w:val="22"/>
          <w:szCs w:val="22"/>
        </w:rPr>
        <w:t>nerengs</w:t>
      </w:r>
      <w:r w:rsidR="00770ECB" w:rsidRPr="00270C7E">
        <w:rPr>
          <w:sz w:val="22"/>
          <w:szCs w:val="22"/>
        </w:rPr>
        <w:t xml:space="preserve"> </w:t>
      </w:r>
      <w:r w:rsidRPr="00270C7E">
        <w:rPr>
          <w:sz w:val="22"/>
          <w:szCs w:val="22"/>
        </w:rPr>
        <w:t xml:space="preserve">susitikimų </w:t>
      </w:r>
      <w:r w:rsidRPr="00270C7E">
        <w:rPr>
          <w:color w:val="000000"/>
          <w:sz w:val="22"/>
          <w:szCs w:val="22"/>
        </w:rPr>
        <w:t>su tiekėjais.</w:t>
      </w:r>
    </w:p>
    <w:p w14:paraId="369F25E6" w14:textId="5431073B" w:rsidR="00AC3E28" w:rsidRDefault="003F6772" w:rsidP="002D393D">
      <w:pPr>
        <w:pStyle w:val="Body2"/>
        <w:spacing w:after="0"/>
        <w:ind w:firstLine="709"/>
      </w:pPr>
      <w:r w:rsidRPr="00270C7E">
        <w:t xml:space="preserve">18. </w:t>
      </w:r>
      <w:r w:rsidR="00D46F83" w:rsidRPr="00270C7E">
        <w:t>Perkančioji organizacija ekonomiškai naudingiausią pasiūlymą išrenka pagal mažiausią kainą. Maksimali pasiūlymo (vertinamoji) kaina, kurią viršijus pasiūlymas bus atmestas, yra</w:t>
      </w:r>
      <w:r w:rsidR="00325C5B">
        <w:t>:</w:t>
      </w:r>
    </w:p>
    <w:tbl>
      <w:tblPr>
        <w:tblW w:w="949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3973"/>
        <w:gridCol w:w="2264"/>
        <w:gridCol w:w="2272"/>
      </w:tblGrid>
      <w:tr w:rsidR="00616A8F" w:rsidRPr="00984C48" w14:paraId="0D9EF622" w14:textId="77777777" w:rsidTr="00BA3906">
        <w:trPr>
          <w:trHeight w:val="666"/>
        </w:trPr>
        <w:tc>
          <w:tcPr>
            <w:tcW w:w="988" w:type="dxa"/>
            <w:tcBorders>
              <w:bottom w:val="single" w:sz="4" w:space="0" w:color="auto"/>
            </w:tcBorders>
            <w:noWrap/>
          </w:tcPr>
          <w:p w14:paraId="665500D8" w14:textId="77777777" w:rsidR="00616A8F" w:rsidRPr="00984C48" w:rsidRDefault="00616A8F" w:rsidP="00BA3906">
            <w:pPr>
              <w:ind w:left="-109" w:right="-106"/>
              <w:jc w:val="center"/>
              <w:rPr>
                <w:bCs/>
                <w:sz w:val="22"/>
                <w:szCs w:val="22"/>
              </w:rPr>
            </w:pPr>
            <w:r w:rsidRPr="00984C48">
              <w:rPr>
                <w:bCs/>
                <w:sz w:val="22"/>
                <w:szCs w:val="22"/>
              </w:rPr>
              <w:t>Pirkimo dalies Nr.</w:t>
            </w:r>
          </w:p>
        </w:tc>
        <w:tc>
          <w:tcPr>
            <w:tcW w:w="3973" w:type="dxa"/>
            <w:tcBorders>
              <w:bottom w:val="single" w:sz="4" w:space="0" w:color="auto"/>
            </w:tcBorders>
          </w:tcPr>
          <w:p w14:paraId="660E5022" w14:textId="77777777" w:rsidR="00616A8F" w:rsidRPr="00984C48" w:rsidRDefault="00616A8F" w:rsidP="00BA3906">
            <w:pPr>
              <w:ind w:right="-109"/>
              <w:jc w:val="center"/>
              <w:rPr>
                <w:bCs/>
                <w:sz w:val="22"/>
                <w:szCs w:val="22"/>
              </w:rPr>
            </w:pPr>
            <w:r w:rsidRPr="00984C48">
              <w:rPr>
                <w:bCs/>
                <w:sz w:val="22"/>
                <w:szCs w:val="22"/>
              </w:rPr>
              <w:t>Pirkimo dalies pavadinimas</w:t>
            </w:r>
          </w:p>
        </w:tc>
        <w:tc>
          <w:tcPr>
            <w:tcW w:w="2264" w:type="dxa"/>
            <w:tcBorders>
              <w:bottom w:val="single" w:sz="4" w:space="0" w:color="auto"/>
            </w:tcBorders>
          </w:tcPr>
          <w:p w14:paraId="4E25173F" w14:textId="77777777" w:rsidR="00616A8F" w:rsidRPr="00984C48" w:rsidRDefault="00616A8F" w:rsidP="00BA3906">
            <w:pPr>
              <w:ind w:left="-105" w:right="-104"/>
              <w:jc w:val="center"/>
              <w:rPr>
                <w:sz w:val="22"/>
                <w:szCs w:val="22"/>
              </w:rPr>
            </w:pPr>
            <w:r w:rsidRPr="00984C48">
              <w:rPr>
                <w:sz w:val="22"/>
                <w:szCs w:val="22"/>
              </w:rPr>
              <w:t xml:space="preserve">Maksimali pasiūlymo </w:t>
            </w:r>
          </w:p>
          <w:p w14:paraId="7FF99F21" w14:textId="77777777" w:rsidR="00616A8F" w:rsidRPr="00984C48" w:rsidRDefault="00616A8F" w:rsidP="00BA3906">
            <w:pPr>
              <w:ind w:right="-109"/>
              <w:jc w:val="center"/>
              <w:rPr>
                <w:bCs/>
                <w:sz w:val="22"/>
                <w:szCs w:val="22"/>
              </w:rPr>
            </w:pPr>
            <w:r w:rsidRPr="00984C48">
              <w:rPr>
                <w:sz w:val="22"/>
                <w:szCs w:val="22"/>
              </w:rPr>
              <w:t>(vertinamoji) kaina Eur be PVM</w:t>
            </w:r>
          </w:p>
        </w:tc>
        <w:tc>
          <w:tcPr>
            <w:tcW w:w="2272" w:type="dxa"/>
            <w:tcBorders>
              <w:bottom w:val="single" w:sz="4" w:space="0" w:color="auto"/>
            </w:tcBorders>
            <w:noWrap/>
          </w:tcPr>
          <w:p w14:paraId="265AADA0" w14:textId="77777777" w:rsidR="00616A8F" w:rsidRPr="00984C48" w:rsidRDefault="00616A8F" w:rsidP="00BA3906">
            <w:pPr>
              <w:ind w:left="-105" w:right="-104"/>
              <w:jc w:val="center"/>
              <w:rPr>
                <w:sz w:val="22"/>
                <w:szCs w:val="22"/>
              </w:rPr>
            </w:pPr>
            <w:r w:rsidRPr="00984C48">
              <w:rPr>
                <w:sz w:val="22"/>
                <w:szCs w:val="22"/>
              </w:rPr>
              <w:t xml:space="preserve">Maksimali pasiūlymo </w:t>
            </w:r>
          </w:p>
          <w:p w14:paraId="7FC397AE" w14:textId="77777777" w:rsidR="00616A8F" w:rsidRPr="00984C48" w:rsidRDefault="00616A8F" w:rsidP="00BA3906">
            <w:pPr>
              <w:ind w:left="-105" w:right="-104"/>
              <w:jc w:val="center"/>
              <w:rPr>
                <w:sz w:val="22"/>
                <w:szCs w:val="22"/>
              </w:rPr>
            </w:pPr>
            <w:r w:rsidRPr="00984C48">
              <w:rPr>
                <w:sz w:val="22"/>
                <w:szCs w:val="22"/>
              </w:rPr>
              <w:t>(vertinamoji) kaina Eur su PVM</w:t>
            </w:r>
          </w:p>
        </w:tc>
      </w:tr>
      <w:tr w:rsidR="00616A8F" w:rsidRPr="00CF7FB2" w14:paraId="55071F3D" w14:textId="77777777" w:rsidTr="00BA3906">
        <w:trPr>
          <w:trHeight w:val="260"/>
        </w:trPr>
        <w:tc>
          <w:tcPr>
            <w:tcW w:w="988" w:type="dxa"/>
            <w:tcBorders>
              <w:top w:val="single" w:sz="4" w:space="0" w:color="auto"/>
              <w:left w:val="single" w:sz="4" w:space="0" w:color="auto"/>
              <w:bottom w:val="single" w:sz="4" w:space="0" w:color="auto"/>
              <w:right w:val="single" w:sz="4" w:space="0" w:color="auto"/>
            </w:tcBorders>
            <w:noWrap/>
            <w:vAlign w:val="bottom"/>
          </w:tcPr>
          <w:p w14:paraId="26553D03" w14:textId="77777777" w:rsidR="00616A8F" w:rsidRPr="00CF7FB2" w:rsidRDefault="00616A8F" w:rsidP="00BA3906">
            <w:pPr>
              <w:jc w:val="center"/>
              <w:rPr>
                <w:sz w:val="22"/>
                <w:szCs w:val="22"/>
              </w:rPr>
            </w:pPr>
            <w:r w:rsidRPr="00CF7FB2">
              <w:rPr>
                <w:color w:val="000000"/>
                <w:sz w:val="22"/>
                <w:szCs w:val="22"/>
              </w:rPr>
              <w:t>1</w:t>
            </w:r>
          </w:p>
        </w:tc>
        <w:tc>
          <w:tcPr>
            <w:tcW w:w="3973" w:type="dxa"/>
            <w:tcBorders>
              <w:top w:val="single" w:sz="4" w:space="0" w:color="auto"/>
              <w:left w:val="single" w:sz="4" w:space="0" w:color="auto"/>
              <w:bottom w:val="single" w:sz="4" w:space="0" w:color="auto"/>
              <w:right w:val="single" w:sz="4" w:space="0" w:color="auto"/>
            </w:tcBorders>
            <w:shd w:val="clear" w:color="000000" w:fill="FFFFFF"/>
          </w:tcPr>
          <w:p w14:paraId="2F125A95" w14:textId="0617B2B3" w:rsidR="00616A8F" w:rsidRPr="00CF7FB2" w:rsidRDefault="00CA4620" w:rsidP="00BA3906">
            <w:pPr>
              <w:rPr>
                <w:color w:val="000000"/>
                <w:sz w:val="22"/>
                <w:szCs w:val="22"/>
              </w:rPr>
            </w:pPr>
            <w:r w:rsidRPr="00CA4620">
              <w:rPr>
                <w:color w:val="000000"/>
                <w:sz w:val="22"/>
                <w:szCs w:val="22"/>
              </w:rPr>
              <w:t>Programuoto užšaldymo aparato (14M , Sylab) kvalifikavima</w:t>
            </w:r>
          </w:p>
        </w:tc>
        <w:tc>
          <w:tcPr>
            <w:tcW w:w="2264" w:type="dxa"/>
            <w:tcBorders>
              <w:top w:val="single" w:sz="4" w:space="0" w:color="auto"/>
              <w:left w:val="single" w:sz="4" w:space="0" w:color="auto"/>
              <w:bottom w:val="single" w:sz="4" w:space="0" w:color="auto"/>
              <w:right w:val="single" w:sz="4" w:space="0" w:color="auto"/>
            </w:tcBorders>
            <w:vAlign w:val="bottom"/>
          </w:tcPr>
          <w:p w14:paraId="6E29CC56" w14:textId="2C9CBA1A" w:rsidR="00616A8F" w:rsidRPr="00CF7FB2" w:rsidRDefault="004807BF" w:rsidP="00BA3906">
            <w:pPr>
              <w:rPr>
                <w:color w:val="000000"/>
                <w:sz w:val="22"/>
                <w:szCs w:val="22"/>
              </w:rPr>
            </w:pPr>
            <w:r>
              <w:rPr>
                <w:color w:val="000000"/>
                <w:sz w:val="22"/>
                <w:szCs w:val="22"/>
              </w:rPr>
              <w:t>1400,00</w:t>
            </w:r>
          </w:p>
        </w:tc>
        <w:tc>
          <w:tcPr>
            <w:tcW w:w="2272" w:type="dxa"/>
            <w:tcBorders>
              <w:top w:val="single" w:sz="4" w:space="0" w:color="auto"/>
              <w:left w:val="nil"/>
              <w:bottom w:val="single" w:sz="4" w:space="0" w:color="auto"/>
              <w:right w:val="single" w:sz="4" w:space="0" w:color="auto"/>
            </w:tcBorders>
            <w:noWrap/>
            <w:vAlign w:val="bottom"/>
          </w:tcPr>
          <w:p w14:paraId="5490E0A6" w14:textId="4CB29D40" w:rsidR="00616A8F" w:rsidRPr="00CF7FB2" w:rsidRDefault="004807BF" w:rsidP="00BA3906">
            <w:pPr>
              <w:rPr>
                <w:color w:val="000000"/>
                <w:sz w:val="22"/>
                <w:szCs w:val="22"/>
              </w:rPr>
            </w:pPr>
            <w:r>
              <w:rPr>
                <w:color w:val="000000"/>
                <w:sz w:val="22"/>
                <w:szCs w:val="22"/>
              </w:rPr>
              <w:t>1694,00</w:t>
            </w:r>
          </w:p>
        </w:tc>
      </w:tr>
      <w:tr w:rsidR="00616A8F" w:rsidRPr="00CF7FB2" w14:paraId="31721AE6" w14:textId="77777777" w:rsidTr="00BA3906">
        <w:trPr>
          <w:trHeight w:val="260"/>
        </w:trPr>
        <w:tc>
          <w:tcPr>
            <w:tcW w:w="988" w:type="dxa"/>
            <w:tcBorders>
              <w:top w:val="single" w:sz="4" w:space="0" w:color="auto"/>
              <w:left w:val="single" w:sz="4" w:space="0" w:color="auto"/>
              <w:bottom w:val="single" w:sz="4" w:space="0" w:color="auto"/>
              <w:right w:val="single" w:sz="4" w:space="0" w:color="auto"/>
            </w:tcBorders>
            <w:noWrap/>
            <w:vAlign w:val="bottom"/>
          </w:tcPr>
          <w:p w14:paraId="0D464653" w14:textId="77777777" w:rsidR="00616A8F" w:rsidRPr="00CF7FB2" w:rsidRDefault="00616A8F" w:rsidP="00BA3906">
            <w:pPr>
              <w:jc w:val="center"/>
              <w:rPr>
                <w:sz w:val="22"/>
                <w:szCs w:val="22"/>
              </w:rPr>
            </w:pPr>
            <w:r w:rsidRPr="00CF7FB2">
              <w:rPr>
                <w:color w:val="000000"/>
                <w:sz w:val="22"/>
                <w:szCs w:val="22"/>
              </w:rPr>
              <w:lastRenderedPageBreak/>
              <w:t>2</w:t>
            </w:r>
          </w:p>
        </w:tc>
        <w:tc>
          <w:tcPr>
            <w:tcW w:w="3973" w:type="dxa"/>
            <w:tcBorders>
              <w:top w:val="single" w:sz="4" w:space="0" w:color="auto"/>
              <w:left w:val="single" w:sz="4" w:space="0" w:color="auto"/>
              <w:bottom w:val="single" w:sz="4" w:space="0" w:color="auto"/>
              <w:right w:val="single" w:sz="4" w:space="0" w:color="auto"/>
            </w:tcBorders>
            <w:shd w:val="clear" w:color="000000" w:fill="FFFFFF"/>
          </w:tcPr>
          <w:p w14:paraId="5C04857D" w14:textId="21E65084" w:rsidR="00616A8F" w:rsidRPr="00CF7FB2" w:rsidRDefault="00927FD8" w:rsidP="00BA3906">
            <w:pPr>
              <w:rPr>
                <w:color w:val="000000"/>
                <w:sz w:val="22"/>
                <w:szCs w:val="22"/>
              </w:rPr>
            </w:pPr>
            <w:r w:rsidRPr="00927FD8">
              <w:rPr>
                <w:color w:val="000000"/>
                <w:sz w:val="22"/>
                <w:szCs w:val="22"/>
              </w:rPr>
              <w:t>Pažangios terapijos vaistinių preparatų gamybos veikloje naudojamos įrangos kvalifikacija</w:t>
            </w:r>
          </w:p>
        </w:tc>
        <w:tc>
          <w:tcPr>
            <w:tcW w:w="2264" w:type="dxa"/>
            <w:tcBorders>
              <w:top w:val="single" w:sz="4" w:space="0" w:color="auto"/>
              <w:left w:val="single" w:sz="4" w:space="0" w:color="auto"/>
              <w:bottom w:val="single" w:sz="4" w:space="0" w:color="auto"/>
              <w:right w:val="single" w:sz="4" w:space="0" w:color="auto"/>
            </w:tcBorders>
            <w:vAlign w:val="bottom"/>
          </w:tcPr>
          <w:p w14:paraId="3481F41D" w14:textId="49679B8E" w:rsidR="00616A8F" w:rsidRPr="00CF7FB2" w:rsidRDefault="004807BF" w:rsidP="00BA3906">
            <w:pPr>
              <w:rPr>
                <w:color w:val="000000"/>
                <w:sz w:val="22"/>
                <w:szCs w:val="22"/>
              </w:rPr>
            </w:pPr>
            <w:r>
              <w:rPr>
                <w:color w:val="000000"/>
                <w:sz w:val="22"/>
                <w:szCs w:val="22"/>
              </w:rPr>
              <w:t>5000,00</w:t>
            </w:r>
          </w:p>
        </w:tc>
        <w:tc>
          <w:tcPr>
            <w:tcW w:w="2272" w:type="dxa"/>
            <w:tcBorders>
              <w:top w:val="single" w:sz="4" w:space="0" w:color="auto"/>
              <w:left w:val="nil"/>
              <w:bottom w:val="single" w:sz="4" w:space="0" w:color="auto"/>
              <w:right w:val="single" w:sz="4" w:space="0" w:color="auto"/>
            </w:tcBorders>
            <w:noWrap/>
            <w:vAlign w:val="bottom"/>
          </w:tcPr>
          <w:p w14:paraId="787EBEFE" w14:textId="07228455" w:rsidR="00616A8F" w:rsidRPr="00CF7FB2" w:rsidRDefault="004807BF" w:rsidP="00BA3906">
            <w:pPr>
              <w:rPr>
                <w:color w:val="000000"/>
                <w:sz w:val="22"/>
                <w:szCs w:val="22"/>
              </w:rPr>
            </w:pPr>
            <w:r>
              <w:rPr>
                <w:color w:val="000000"/>
                <w:sz w:val="22"/>
                <w:szCs w:val="22"/>
              </w:rPr>
              <w:t>6050,00</w:t>
            </w:r>
          </w:p>
        </w:tc>
      </w:tr>
      <w:tr w:rsidR="00616A8F" w:rsidRPr="00E4705C" w14:paraId="6BF9021F" w14:textId="77777777" w:rsidTr="00BA3906">
        <w:trPr>
          <w:trHeight w:val="260"/>
        </w:trPr>
        <w:tc>
          <w:tcPr>
            <w:tcW w:w="988" w:type="dxa"/>
            <w:tcBorders>
              <w:top w:val="single" w:sz="4" w:space="0" w:color="auto"/>
              <w:left w:val="single" w:sz="4" w:space="0" w:color="auto"/>
              <w:bottom w:val="single" w:sz="4" w:space="0" w:color="auto"/>
              <w:right w:val="single" w:sz="4" w:space="0" w:color="auto"/>
            </w:tcBorders>
            <w:noWrap/>
            <w:vAlign w:val="bottom"/>
          </w:tcPr>
          <w:p w14:paraId="017EB084" w14:textId="77777777" w:rsidR="00616A8F" w:rsidRPr="00CF7FB2" w:rsidRDefault="00616A8F" w:rsidP="00BA3906">
            <w:pPr>
              <w:jc w:val="center"/>
              <w:rPr>
                <w:color w:val="000000"/>
                <w:sz w:val="22"/>
                <w:szCs w:val="22"/>
              </w:rPr>
            </w:pPr>
            <w:r>
              <w:rPr>
                <w:color w:val="000000"/>
                <w:sz w:val="22"/>
                <w:szCs w:val="22"/>
              </w:rPr>
              <w:t>3</w:t>
            </w:r>
          </w:p>
        </w:tc>
        <w:tc>
          <w:tcPr>
            <w:tcW w:w="3973" w:type="dxa"/>
            <w:tcBorders>
              <w:top w:val="single" w:sz="4" w:space="0" w:color="auto"/>
              <w:left w:val="single" w:sz="4" w:space="0" w:color="auto"/>
              <w:bottom w:val="single" w:sz="4" w:space="0" w:color="auto"/>
              <w:right w:val="single" w:sz="4" w:space="0" w:color="auto"/>
            </w:tcBorders>
            <w:shd w:val="clear" w:color="000000" w:fill="FFFFFF"/>
          </w:tcPr>
          <w:p w14:paraId="74466BF3" w14:textId="593E4C64" w:rsidR="00616A8F" w:rsidRPr="007B3751" w:rsidRDefault="004807BF" w:rsidP="00BA3906">
            <w:pPr>
              <w:rPr>
                <w:color w:val="000000"/>
                <w:sz w:val="22"/>
                <w:szCs w:val="22"/>
              </w:rPr>
            </w:pPr>
            <w:r w:rsidRPr="004807BF">
              <w:rPr>
                <w:color w:val="000000"/>
                <w:sz w:val="22"/>
                <w:szCs w:val="22"/>
              </w:rPr>
              <w:t>Pažangios terapijos vaistinių preparatų gamybos veikloje naudojamos šalčio grandinės įrangos kvalifikacija</w:t>
            </w:r>
          </w:p>
        </w:tc>
        <w:tc>
          <w:tcPr>
            <w:tcW w:w="2264" w:type="dxa"/>
            <w:tcBorders>
              <w:top w:val="single" w:sz="4" w:space="0" w:color="auto"/>
              <w:left w:val="single" w:sz="4" w:space="0" w:color="auto"/>
              <w:bottom w:val="single" w:sz="4" w:space="0" w:color="auto"/>
              <w:right w:val="single" w:sz="4" w:space="0" w:color="auto"/>
            </w:tcBorders>
            <w:vAlign w:val="bottom"/>
          </w:tcPr>
          <w:p w14:paraId="4CA84BBA" w14:textId="0B5895A9" w:rsidR="00616A8F" w:rsidRPr="00E4705C" w:rsidRDefault="004807BF" w:rsidP="00BA3906">
            <w:pPr>
              <w:rPr>
                <w:color w:val="000000"/>
                <w:sz w:val="22"/>
                <w:szCs w:val="22"/>
              </w:rPr>
            </w:pPr>
            <w:r>
              <w:rPr>
                <w:color w:val="000000"/>
                <w:sz w:val="22"/>
                <w:szCs w:val="22"/>
              </w:rPr>
              <w:t>8100,00</w:t>
            </w:r>
          </w:p>
        </w:tc>
        <w:tc>
          <w:tcPr>
            <w:tcW w:w="2272" w:type="dxa"/>
            <w:tcBorders>
              <w:top w:val="single" w:sz="4" w:space="0" w:color="auto"/>
              <w:left w:val="nil"/>
              <w:bottom w:val="single" w:sz="4" w:space="0" w:color="auto"/>
              <w:right w:val="single" w:sz="4" w:space="0" w:color="auto"/>
            </w:tcBorders>
            <w:noWrap/>
            <w:vAlign w:val="bottom"/>
          </w:tcPr>
          <w:p w14:paraId="6F6E0D16" w14:textId="569E8305" w:rsidR="00616A8F" w:rsidRPr="00E4705C" w:rsidRDefault="004807BF" w:rsidP="00BA3906">
            <w:pPr>
              <w:rPr>
                <w:color w:val="000000"/>
                <w:sz w:val="22"/>
                <w:szCs w:val="22"/>
              </w:rPr>
            </w:pPr>
            <w:r>
              <w:rPr>
                <w:color w:val="000000"/>
                <w:sz w:val="22"/>
                <w:szCs w:val="22"/>
              </w:rPr>
              <w:t>9801,00</w:t>
            </w:r>
          </w:p>
        </w:tc>
      </w:tr>
    </w:tbl>
    <w:p w14:paraId="3A269E8C" w14:textId="77777777" w:rsidR="00951B3F" w:rsidRPr="002568F4" w:rsidRDefault="00951B3F" w:rsidP="00951B3F">
      <w:pPr>
        <w:shd w:val="clear" w:color="auto" w:fill="FFFFFF"/>
        <w:ind w:right="-8" w:firstLine="567"/>
        <w:jc w:val="both"/>
        <w:rPr>
          <w:rFonts w:ascii="Calibri" w:eastAsia="Calibri" w:hAnsi="Calibri" w:cs="Calibri"/>
          <w:sz w:val="22"/>
          <w:szCs w:val="22"/>
        </w:rPr>
      </w:pPr>
      <w:r w:rsidRPr="006C7DA6">
        <w:rPr>
          <w:b/>
          <w:bCs/>
          <w:i/>
          <w:color w:val="000000" w:themeColor="text1"/>
        </w:rPr>
        <w:t>Pastaba.</w:t>
      </w:r>
      <w:r w:rsidRPr="0037777E">
        <w:rPr>
          <w:i/>
          <w:color w:val="000000" w:themeColor="text1"/>
        </w:rPr>
        <w:t xml:space="preserve"> PO kaina  suplanuota taikant </w:t>
      </w:r>
      <w:r>
        <w:rPr>
          <w:i/>
          <w:color w:val="000000" w:themeColor="text1"/>
        </w:rPr>
        <w:t>21</w:t>
      </w:r>
      <w:r w:rsidRPr="0037777E">
        <w:rPr>
          <w:i/>
          <w:color w:val="000000" w:themeColor="text1"/>
        </w:rPr>
        <w:t>% PVM tarifą</w:t>
      </w:r>
      <w:r>
        <w:rPr>
          <w:i/>
          <w:color w:val="000000" w:themeColor="text1"/>
        </w:rPr>
        <w:t>.</w:t>
      </w:r>
      <w:r w:rsidRPr="00CC34D9">
        <w:rPr>
          <w:rFonts w:eastAsia="Calibri"/>
          <w:i/>
          <w:shd w:val="clear" w:color="auto" w:fill="FFFFFF"/>
        </w:rPr>
        <w:t xml:space="preserve"> </w:t>
      </w:r>
      <w:r w:rsidRPr="007773B0">
        <w:rPr>
          <w:rFonts w:eastAsia="Calibri"/>
          <w:i/>
          <w:shd w:val="clear" w:color="auto" w:fill="FFFFFF"/>
        </w:rPr>
        <w:t xml:space="preserve">Tais atvejais, kai pasiūlymą teikia užsienio tiekėjas, kuriam pagal Pridėtinės vertės mokesčio  įstatymo 19 str. 5 d. taikomas 0 proc. </w:t>
      </w:r>
      <w:r w:rsidRPr="007773B0">
        <w:rPr>
          <w:rFonts w:eastAsia="Calibri"/>
          <w:i/>
        </w:rPr>
        <w:t>PVM tarifas, arba pasiūlymą teikia PVM mokėtoju neįsiregistravęs Lietuvos Respublikos apmokestinamasis asmuo (ne PVM mokėtojas)</w:t>
      </w:r>
      <w:r w:rsidRPr="007773B0">
        <w:rPr>
          <w:rFonts w:eastAsia="Calibri"/>
          <w:i/>
          <w:iCs/>
          <w:shd w:val="clear" w:color="auto" w:fill="FFFFFF"/>
        </w:rPr>
        <w:t xml:space="preserve">, </w:t>
      </w:r>
      <w:r w:rsidRPr="007773B0">
        <w:rPr>
          <w:rFonts w:eastAsia="Calibri"/>
          <w:i/>
          <w:shd w:val="clear" w:color="auto" w:fill="FFFFFF"/>
        </w:rPr>
        <w:t xml:space="preserve">tiekėjas kartu su pasiūlymu </w:t>
      </w:r>
      <w:r w:rsidRPr="007773B0">
        <w:rPr>
          <w:rFonts w:eastAsia="Calibri"/>
          <w:i/>
          <w:u w:val="single"/>
          <w:shd w:val="clear" w:color="auto" w:fill="FFFFFF"/>
        </w:rPr>
        <w:t>pateikia laisvos formos dokumentą, kuriame nurodo priežastis, dėl kurių pasiūlyme taikomas 0 proc</w:t>
      </w:r>
      <w:r>
        <w:rPr>
          <w:rFonts w:eastAsia="Calibri"/>
          <w:i/>
          <w:u w:val="single"/>
          <w:shd w:val="clear" w:color="auto" w:fill="FFFFFF"/>
        </w:rPr>
        <w:t>.</w:t>
      </w:r>
      <w:r w:rsidRPr="007773B0">
        <w:rPr>
          <w:rFonts w:eastAsia="Calibri"/>
          <w:i/>
          <w:u w:val="single"/>
          <w:shd w:val="clear" w:color="auto" w:fill="FFFFFF"/>
        </w:rPr>
        <w:t xml:space="preserve"> PVM tarifas arba PVM netaikomas.</w:t>
      </w:r>
    </w:p>
    <w:p w14:paraId="769D3E11" w14:textId="77777777" w:rsidR="00951B3F" w:rsidRPr="006C7DA6" w:rsidRDefault="00951B3F" w:rsidP="00951B3F">
      <w:pPr>
        <w:ind w:firstLine="567"/>
        <w:jc w:val="both"/>
        <w:rPr>
          <w:i/>
          <w:iCs/>
        </w:rPr>
      </w:pPr>
      <w:r w:rsidRPr="00ED36D3">
        <w:rPr>
          <w:i/>
          <w:iCs/>
        </w:rPr>
        <w:t xml:space="preserve">Atmesdama pasiūlymus dėl per didelės pasiūlymo kainos, perkančioji organizacija vertins galutines pasiūlymų kainas su visais mokesčiais, t. y., įskaitant tiekėjo nurodytą PVM bei dėl sutarties sudarymo su viešojo pirkimo laimėtoju perkančiosios organizacijos įgyjamas mokestines prievoles (ar teises). Pažymėtina, kad užsienio tiekėjų pasiūlymai bus vertinami pridėjus </w:t>
      </w:r>
      <w:r>
        <w:rPr>
          <w:i/>
          <w:iCs/>
        </w:rPr>
        <w:t>21</w:t>
      </w:r>
      <w:r w:rsidRPr="00ED36D3">
        <w:rPr>
          <w:i/>
          <w:iCs/>
        </w:rPr>
        <w:t xml:space="preserve"> proc. PVM, nes  perkančioji organizacija  privalo apskaičiuoti ir į Lietuvos biudžetą sumokėti pardavimo PVM už jai šalies teritorijoje užsienio asmens suteiktas prekes.</w:t>
      </w:r>
    </w:p>
    <w:p w14:paraId="0085FE30" w14:textId="5A9EA8B9" w:rsidR="009C5161" w:rsidRPr="00270C7E" w:rsidRDefault="003F6772" w:rsidP="002D393D">
      <w:pPr>
        <w:pBdr>
          <w:top w:val="nil"/>
          <w:left w:val="nil"/>
          <w:bottom w:val="nil"/>
          <w:right w:val="nil"/>
          <w:between w:val="nil"/>
        </w:pBdr>
        <w:jc w:val="both"/>
        <w:rPr>
          <w:color w:val="000000"/>
          <w:sz w:val="22"/>
          <w:szCs w:val="22"/>
        </w:rPr>
      </w:pPr>
      <w:r w:rsidRPr="00270C7E">
        <w:rPr>
          <w:color w:val="000000"/>
          <w:sz w:val="22"/>
          <w:szCs w:val="22"/>
        </w:rPr>
        <w:tab/>
        <w:t xml:space="preserve">19. </w:t>
      </w:r>
      <w:r w:rsidR="00EE7ECF" w:rsidRPr="00270C7E">
        <w:rPr>
          <w:color w:val="000000"/>
          <w:sz w:val="22"/>
          <w:szCs w:val="22"/>
        </w:rPr>
        <w:t>E</w:t>
      </w:r>
      <w:r w:rsidR="00465AA6" w:rsidRPr="00270C7E">
        <w:rPr>
          <w:color w:val="000000"/>
          <w:sz w:val="22"/>
          <w:szCs w:val="22"/>
        </w:rPr>
        <w:t>lektroninis</w:t>
      </w:r>
      <w:r w:rsidRPr="00270C7E">
        <w:rPr>
          <w:color w:val="000000"/>
          <w:sz w:val="22"/>
          <w:szCs w:val="22"/>
        </w:rPr>
        <w:t xml:space="preserve"> aukcionas pirkime nebus rengiamas.</w:t>
      </w:r>
    </w:p>
    <w:p w14:paraId="2F751EA0" w14:textId="67A0C1EB" w:rsidR="009C5161" w:rsidRPr="00270C7E" w:rsidRDefault="003F6772" w:rsidP="002D393D">
      <w:pPr>
        <w:pBdr>
          <w:top w:val="nil"/>
          <w:left w:val="nil"/>
          <w:bottom w:val="nil"/>
          <w:right w:val="nil"/>
          <w:between w:val="nil"/>
        </w:pBdr>
        <w:jc w:val="both"/>
        <w:rPr>
          <w:sz w:val="22"/>
          <w:szCs w:val="22"/>
        </w:rPr>
      </w:pPr>
      <w:bookmarkStart w:id="0" w:name="_ld9gqobczi06" w:colFirst="0" w:colLast="0"/>
      <w:bookmarkEnd w:id="0"/>
      <w:r w:rsidRPr="00270C7E">
        <w:rPr>
          <w:color w:val="000000"/>
          <w:sz w:val="22"/>
          <w:szCs w:val="22"/>
        </w:rPr>
        <w:tab/>
        <w:t xml:space="preserve">20. Tiekėjo pasiūlymo forma pateikta SPS </w:t>
      </w:r>
      <w:r w:rsidR="008D52A0" w:rsidRPr="00270C7E">
        <w:rPr>
          <w:sz w:val="22"/>
          <w:szCs w:val="22"/>
        </w:rPr>
        <w:t>1</w:t>
      </w:r>
      <w:r w:rsidRPr="00270C7E">
        <w:rPr>
          <w:sz w:val="22"/>
          <w:szCs w:val="22"/>
        </w:rPr>
        <w:t xml:space="preserve"> priede “</w:t>
      </w:r>
      <w:r w:rsidR="008D52A0" w:rsidRPr="00270C7E">
        <w:rPr>
          <w:color w:val="000000"/>
          <w:sz w:val="22"/>
          <w:szCs w:val="22"/>
        </w:rPr>
        <w:t xml:space="preserve"> Techninė specifikacija ir pasiūlymo kaina</w:t>
      </w:r>
      <w:r w:rsidRPr="00270C7E">
        <w:rPr>
          <w:sz w:val="22"/>
          <w:szCs w:val="22"/>
        </w:rPr>
        <w:t>”.</w:t>
      </w:r>
    </w:p>
    <w:p w14:paraId="03E1B49F" w14:textId="422055B5" w:rsidR="00270C7E" w:rsidRPr="00270C7E" w:rsidRDefault="00270C7E" w:rsidP="002D393D">
      <w:pPr>
        <w:pBdr>
          <w:top w:val="nil"/>
          <w:left w:val="nil"/>
          <w:bottom w:val="nil"/>
          <w:right w:val="nil"/>
          <w:between w:val="nil"/>
        </w:pBdr>
        <w:jc w:val="both"/>
        <w:rPr>
          <w:sz w:val="22"/>
          <w:szCs w:val="22"/>
        </w:rPr>
      </w:pPr>
      <w:r w:rsidRPr="00270C7E">
        <w:rPr>
          <w:sz w:val="22"/>
          <w:szCs w:val="22"/>
        </w:rPr>
        <w:tab/>
        <w:t>21. Sutarties įvykdymo užtikrinimas nereikalaujamas.</w:t>
      </w:r>
    </w:p>
    <w:p w14:paraId="1D3C53D4" w14:textId="1F270F59" w:rsidR="008D52A0" w:rsidRPr="00270C7E" w:rsidRDefault="00270C7E" w:rsidP="002D393D">
      <w:pPr>
        <w:pBdr>
          <w:top w:val="nil"/>
          <w:left w:val="nil"/>
          <w:bottom w:val="nil"/>
          <w:right w:val="nil"/>
          <w:between w:val="nil"/>
        </w:pBdr>
        <w:ind w:firstLine="709"/>
        <w:jc w:val="both"/>
        <w:rPr>
          <w:color w:val="000000"/>
          <w:sz w:val="22"/>
          <w:szCs w:val="22"/>
        </w:rPr>
      </w:pPr>
      <w:r w:rsidRPr="00270C7E">
        <w:rPr>
          <w:color w:val="000000"/>
          <w:sz w:val="22"/>
          <w:szCs w:val="22"/>
        </w:rPr>
        <w:t>22</w:t>
      </w:r>
      <w:r w:rsidR="008D52A0" w:rsidRPr="00270C7E">
        <w:rPr>
          <w:color w:val="000000"/>
          <w:sz w:val="22"/>
          <w:szCs w:val="22"/>
        </w:rPr>
        <w:t xml:space="preserve">. Pirkimas neatliekamas </w:t>
      </w:r>
      <w:r w:rsidR="008D52A0" w:rsidRPr="00270C7E">
        <w:rPr>
          <w:sz w:val="22"/>
          <w:szCs w:val="22"/>
        </w:rPr>
        <w:t>naudojantis centrinės perkančiosios organizacijos paslaugomis</w:t>
      </w:r>
      <w:r w:rsidR="008D52A0" w:rsidRPr="00270C7E">
        <w:rPr>
          <w:color w:val="000000"/>
          <w:sz w:val="22"/>
          <w:szCs w:val="22"/>
        </w:rPr>
        <w:t xml:space="preserve">, nes </w:t>
      </w:r>
      <w:r w:rsidR="00D46F83" w:rsidRPr="00270C7E">
        <w:rPr>
          <w:color w:val="000000"/>
          <w:sz w:val="22"/>
          <w:szCs w:val="22"/>
        </w:rPr>
        <w:t>CPO</w:t>
      </w:r>
      <w:r w:rsidR="00BE2145" w:rsidRPr="00270C7E">
        <w:rPr>
          <w:color w:val="000000"/>
          <w:sz w:val="22"/>
          <w:szCs w:val="22"/>
        </w:rPr>
        <w:t>.LT</w:t>
      </w:r>
      <w:r w:rsidR="00D46F83" w:rsidRPr="00270C7E">
        <w:rPr>
          <w:color w:val="000000"/>
          <w:sz w:val="22"/>
          <w:szCs w:val="22"/>
        </w:rPr>
        <w:t xml:space="preserve"> kataloge nėra</w:t>
      </w:r>
      <w:r w:rsidR="00BE2145" w:rsidRPr="00270C7E">
        <w:rPr>
          <w:color w:val="000000"/>
          <w:sz w:val="22"/>
          <w:szCs w:val="22"/>
        </w:rPr>
        <w:t xml:space="preserve"> siūloma</w:t>
      </w:r>
      <w:r w:rsidR="00D46F83" w:rsidRPr="00270C7E">
        <w:rPr>
          <w:color w:val="000000"/>
          <w:sz w:val="22"/>
          <w:szCs w:val="22"/>
        </w:rPr>
        <w:t xml:space="preserve"> pirkimo objektą atitinkančių paslaugų.</w:t>
      </w:r>
      <w:r w:rsidR="00D46F83" w:rsidRPr="00270C7E">
        <w:rPr>
          <w:color w:val="FF0000"/>
          <w:sz w:val="22"/>
          <w:szCs w:val="22"/>
        </w:rPr>
        <w:t xml:space="preserve"> </w:t>
      </w:r>
    </w:p>
    <w:p w14:paraId="48A16F95" w14:textId="5625C72B" w:rsidR="00D46F83" w:rsidRPr="00270C7E" w:rsidRDefault="00EE7ECF" w:rsidP="002D393D">
      <w:pPr>
        <w:pBdr>
          <w:top w:val="nil"/>
          <w:left w:val="nil"/>
          <w:bottom w:val="nil"/>
          <w:right w:val="nil"/>
          <w:between w:val="nil"/>
        </w:pBdr>
        <w:ind w:firstLine="709"/>
        <w:jc w:val="both"/>
        <w:rPr>
          <w:sz w:val="22"/>
          <w:szCs w:val="22"/>
        </w:rPr>
      </w:pPr>
      <w:r w:rsidRPr="00270C7E">
        <w:rPr>
          <w:sz w:val="22"/>
          <w:szCs w:val="22"/>
        </w:rPr>
        <w:t>2</w:t>
      </w:r>
      <w:r w:rsidR="00270C7E" w:rsidRPr="00270C7E">
        <w:rPr>
          <w:sz w:val="22"/>
          <w:szCs w:val="22"/>
        </w:rPr>
        <w:t>3</w:t>
      </w:r>
      <w:r w:rsidRPr="00270C7E">
        <w:rPr>
          <w:sz w:val="22"/>
          <w:szCs w:val="22"/>
        </w:rPr>
        <w:t xml:space="preserve">. </w:t>
      </w:r>
      <w:r w:rsidR="00BE2145" w:rsidRPr="00270C7E">
        <w:rPr>
          <w:sz w:val="22"/>
          <w:szCs w:val="22"/>
        </w:rPr>
        <w:t xml:space="preserve">Šiame pirkime taikomi aplinkos apsaugos kriterijai (žaliųjų pirkimų reikalavimai). </w:t>
      </w:r>
      <w:r w:rsidR="00D5172D" w:rsidRPr="00D5172D">
        <w:rPr>
          <w:sz w:val="22"/>
          <w:szCs w:val="22"/>
        </w:rPr>
        <w:t>Aplinkos apsaugos kriterijai Paslaugoms nustatomi vadovaujantis aplinkos apsaugos kriterijų taikymo, vykdant žaliuosius pirkimus, tvarkos aprašu, patvirtintu 2011 m. birželio 28 d. Lietuvos Respublikos aplinkos ministro įsakymu Nr. D1-508 „Dėl Aplinkos apsaugos kriterijų taikymo, vykdant žaliuosius pirkimus, tvarkos aprašo patvirtinimo“) 4.4.3.p.</w:t>
      </w:r>
      <w:r w:rsidR="00565146">
        <w:rPr>
          <w:sz w:val="22"/>
          <w:szCs w:val="22"/>
        </w:rPr>
        <w:t xml:space="preserve"> P</w:t>
      </w:r>
      <w:r w:rsidR="00015B9F" w:rsidRPr="00270C7E">
        <w:rPr>
          <w:color w:val="000000"/>
          <w:sz w:val="22"/>
          <w:szCs w:val="22"/>
        </w:rPr>
        <w:t xml:space="preserve">erkama tik nematerialaus pobūdžio paslauga, nesusijusi su materialaus objekto sukūrimu, kurios teikimo metu nėra numatomas reikšmingas neigiamas poveikis aplinkai, nesukuriamas taršos šaltinis ir negeneruojamos atliekos. </w:t>
      </w:r>
      <w:bookmarkStart w:id="1" w:name="_gjdgxs" w:colFirst="0" w:colLast="0"/>
      <w:bookmarkEnd w:id="1"/>
    </w:p>
    <w:p w14:paraId="460E24FB" w14:textId="77777777" w:rsidR="00D46F83" w:rsidRPr="00270C7E" w:rsidRDefault="00D46F83" w:rsidP="002D393D">
      <w:pPr>
        <w:pBdr>
          <w:top w:val="nil"/>
          <w:left w:val="nil"/>
          <w:bottom w:val="nil"/>
          <w:right w:val="nil"/>
          <w:between w:val="nil"/>
        </w:pBdr>
        <w:ind w:firstLine="709"/>
        <w:jc w:val="both"/>
        <w:rPr>
          <w:color w:val="000000"/>
          <w:sz w:val="22"/>
          <w:szCs w:val="22"/>
        </w:rPr>
      </w:pPr>
      <w:r w:rsidRPr="00270C7E">
        <w:rPr>
          <w:color w:val="000000"/>
          <w:sz w:val="22"/>
          <w:szCs w:val="22"/>
        </w:rPr>
        <w:t>SPS priedai:</w:t>
      </w:r>
    </w:p>
    <w:p w14:paraId="27AD8927" w14:textId="6F0D5251" w:rsidR="00D46F83" w:rsidRPr="00270C7E" w:rsidRDefault="00D46F83" w:rsidP="002D393D">
      <w:pPr>
        <w:pBdr>
          <w:top w:val="nil"/>
          <w:left w:val="nil"/>
          <w:bottom w:val="nil"/>
          <w:right w:val="nil"/>
          <w:between w:val="nil"/>
        </w:pBdr>
        <w:ind w:firstLine="709"/>
        <w:jc w:val="both"/>
        <w:rPr>
          <w:color w:val="000000"/>
          <w:sz w:val="22"/>
          <w:szCs w:val="22"/>
        </w:rPr>
      </w:pPr>
      <w:r w:rsidRPr="00270C7E">
        <w:rPr>
          <w:color w:val="000000"/>
          <w:sz w:val="22"/>
          <w:szCs w:val="22"/>
        </w:rPr>
        <w:t>1. Techninė s</w:t>
      </w:r>
      <w:r w:rsidR="00270C7E">
        <w:rPr>
          <w:color w:val="000000"/>
          <w:sz w:val="22"/>
          <w:szCs w:val="22"/>
        </w:rPr>
        <w:t>pecifikacija ir pasiūlymo kaina;</w:t>
      </w:r>
      <w:r w:rsidRPr="00270C7E">
        <w:rPr>
          <w:color w:val="000000"/>
          <w:sz w:val="22"/>
          <w:szCs w:val="22"/>
        </w:rPr>
        <w:t xml:space="preserve"> </w:t>
      </w:r>
    </w:p>
    <w:p w14:paraId="47735A16" w14:textId="624FF87B" w:rsidR="00D46F83" w:rsidRPr="00270C7E" w:rsidRDefault="00270C7E" w:rsidP="002D393D">
      <w:pPr>
        <w:pBdr>
          <w:top w:val="nil"/>
          <w:left w:val="nil"/>
          <w:bottom w:val="nil"/>
          <w:right w:val="nil"/>
          <w:between w:val="nil"/>
        </w:pBdr>
        <w:tabs>
          <w:tab w:val="left" w:pos="7470"/>
        </w:tabs>
        <w:jc w:val="both"/>
        <w:rPr>
          <w:color w:val="000000"/>
          <w:sz w:val="22"/>
          <w:szCs w:val="22"/>
        </w:rPr>
      </w:pPr>
      <w:r>
        <w:rPr>
          <w:color w:val="000000"/>
          <w:sz w:val="22"/>
          <w:szCs w:val="22"/>
        </w:rPr>
        <w:t xml:space="preserve">             </w:t>
      </w:r>
      <w:r w:rsidR="00D46F83" w:rsidRPr="00270C7E">
        <w:rPr>
          <w:color w:val="000000"/>
          <w:sz w:val="22"/>
          <w:szCs w:val="22"/>
        </w:rPr>
        <w:t>2. Vieš</w:t>
      </w:r>
      <w:r>
        <w:rPr>
          <w:color w:val="000000"/>
          <w:sz w:val="22"/>
          <w:szCs w:val="22"/>
        </w:rPr>
        <w:t>ojo pirkimo sutarties projektas;</w:t>
      </w:r>
      <w:r w:rsidR="00D46F83" w:rsidRPr="00270C7E">
        <w:rPr>
          <w:color w:val="000000"/>
          <w:sz w:val="22"/>
          <w:szCs w:val="22"/>
        </w:rPr>
        <w:tab/>
      </w:r>
    </w:p>
    <w:p w14:paraId="2F53CB52" w14:textId="5D6042BB" w:rsidR="00D46F83" w:rsidRPr="00270C7E" w:rsidRDefault="00270C7E" w:rsidP="002D393D">
      <w:pPr>
        <w:pBdr>
          <w:top w:val="nil"/>
          <w:left w:val="nil"/>
          <w:bottom w:val="nil"/>
          <w:right w:val="nil"/>
          <w:between w:val="nil"/>
        </w:pBdr>
        <w:jc w:val="both"/>
        <w:rPr>
          <w:color w:val="000000"/>
          <w:sz w:val="22"/>
          <w:szCs w:val="22"/>
        </w:rPr>
      </w:pPr>
      <w:r>
        <w:rPr>
          <w:color w:val="000000"/>
          <w:sz w:val="22"/>
          <w:szCs w:val="22"/>
        </w:rPr>
        <w:t xml:space="preserve">             3. EBVPD failas/šablonas;</w:t>
      </w:r>
    </w:p>
    <w:p w14:paraId="363DBD0F" w14:textId="294E93E6" w:rsidR="00D46F83" w:rsidRPr="00270C7E" w:rsidRDefault="00270C7E" w:rsidP="002D393D">
      <w:pPr>
        <w:pBdr>
          <w:top w:val="nil"/>
          <w:left w:val="nil"/>
          <w:bottom w:val="nil"/>
          <w:right w:val="nil"/>
          <w:between w:val="nil"/>
        </w:pBdr>
        <w:jc w:val="both"/>
        <w:rPr>
          <w:color w:val="000000"/>
          <w:sz w:val="22"/>
          <w:szCs w:val="22"/>
        </w:rPr>
      </w:pPr>
      <w:r>
        <w:rPr>
          <w:color w:val="000000"/>
          <w:sz w:val="22"/>
          <w:szCs w:val="22"/>
        </w:rPr>
        <w:t xml:space="preserve">             </w:t>
      </w:r>
      <w:r w:rsidR="00D46F83" w:rsidRPr="00270C7E">
        <w:rPr>
          <w:color w:val="000000"/>
          <w:sz w:val="22"/>
          <w:szCs w:val="22"/>
        </w:rPr>
        <w:t xml:space="preserve">4. </w:t>
      </w:r>
      <w:r w:rsidR="00D46F83" w:rsidRPr="00270C7E">
        <w:rPr>
          <w:sz w:val="22"/>
          <w:szCs w:val="22"/>
        </w:rPr>
        <w:t>Kvalifikacinių reikalavimų lentelė</w:t>
      </w:r>
      <w:r>
        <w:rPr>
          <w:sz w:val="22"/>
          <w:szCs w:val="22"/>
        </w:rPr>
        <w:t>.</w:t>
      </w:r>
    </w:p>
    <w:p w14:paraId="5BA85E6A" w14:textId="77777777" w:rsidR="00D46F83" w:rsidRPr="00270C7E" w:rsidRDefault="00D46F83" w:rsidP="002D393D">
      <w:pPr>
        <w:pBdr>
          <w:top w:val="nil"/>
          <w:left w:val="nil"/>
          <w:bottom w:val="nil"/>
          <w:right w:val="nil"/>
          <w:between w:val="nil"/>
        </w:pBdr>
        <w:ind w:firstLine="720"/>
        <w:jc w:val="both"/>
        <w:rPr>
          <w:color w:val="000000"/>
          <w:sz w:val="22"/>
          <w:szCs w:val="22"/>
        </w:rPr>
      </w:pPr>
    </w:p>
    <w:p w14:paraId="44E6CCCF" w14:textId="77777777" w:rsidR="008D52A0" w:rsidRPr="00270C7E" w:rsidRDefault="008D52A0" w:rsidP="002D393D">
      <w:pPr>
        <w:pBdr>
          <w:top w:val="nil"/>
          <w:left w:val="nil"/>
          <w:bottom w:val="nil"/>
          <w:right w:val="nil"/>
          <w:between w:val="nil"/>
        </w:pBdr>
        <w:jc w:val="both"/>
        <w:rPr>
          <w:color w:val="000000"/>
          <w:sz w:val="22"/>
          <w:szCs w:val="22"/>
          <w:lang w:val="en-US"/>
        </w:rPr>
      </w:pPr>
    </w:p>
    <w:sectPr w:rsidR="008D52A0" w:rsidRPr="00270C7E" w:rsidSect="000864A3">
      <w:footerReference w:type="default" r:id="rId6"/>
      <w:pgSz w:w="11900" w:h="16840"/>
      <w:pgMar w:top="709" w:right="985" w:bottom="567" w:left="1276" w:header="0" w:footer="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45C3E" w14:textId="77777777" w:rsidR="00F11097" w:rsidRDefault="00F11097">
      <w:r>
        <w:separator/>
      </w:r>
    </w:p>
  </w:endnote>
  <w:endnote w:type="continuationSeparator" w:id="0">
    <w:p w14:paraId="469D5D0A" w14:textId="77777777" w:rsidR="00F11097" w:rsidRDefault="00F11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Helvetica Neue Light">
    <w:altName w:val="Times New Roman"/>
    <w:charset w:val="00"/>
    <w:family w:val="roman"/>
    <w:pitch w:val="default"/>
  </w:font>
  <w:font w:name="Georgia">
    <w:panose1 w:val="02040502050405020303"/>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 w:name="Helvetica Neue">
    <w:altName w:val="Arial"/>
    <w:charset w:val="00"/>
    <w:family w:val="roman"/>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F4ED5" w14:textId="2B8EC23C" w:rsidR="009C5161" w:rsidRDefault="003F6772">
    <w:pPr>
      <w:pBdr>
        <w:top w:val="nil"/>
        <w:left w:val="nil"/>
        <w:bottom w:val="nil"/>
        <w:right w:val="nil"/>
        <w:between w:val="nil"/>
      </w:pBdr>
      <w:tabs>
        <w:tab w:val="center" w:pos="4750"/>
        <w:tab w:val="right" w:pos="9500"/>
      </w:tabs>
      <w:spacing w:after="720" w:line="288" w:lineRule="auto"/>
      <w:rPr>
        <w:rFonts w:ascii="Helvetica Neue" w:eastAsia="Helvetica Neue" w:hAnsi="Helvetica Neue" w:cs="Helvetica Neue"/>
        <w:color w:val="5F5F5F"/>
        <w:sz w:val="20"/>
        <w:szCs w:val="20"/>
      </w:rPr>
    </w:pPr>
    <w:r>
      <w:rPr>
        <w:color w:val="5F5F5F"/>
        <w:sz w:val="20"/>
        <w:szCs w:val="20"/>
      </w:rPr>
      <w:tab/>
    </w:r>
    <w:r>
      <w:rPr>
        <w:color w:val="5F5F5F"/>
        <w:sz w:val="20"/>
        <w:szCs w:val="20"/>
      </w:rPr>
      <w:tab/>
    </w:r>
    <w:r>
      <w:rPr>
        <w:color w:val="5F5F5F"/>
        <w:sz w:val="18"/>
        <w:szCs w:val="18"/>
      </w:rPr>
      <w:t xml:space="preserve">Puslapis </w:t>
    </w:r>
    <w:r>
      <w:rPr>
        <w:color w:val="5F5F5F"/>
        <w:sz w:val="18"/>
        <w:szCs w:val="18"/>
      </w:rPr>
      <w:fldChar w:fldCharType="begin"/>
    </w:r>
    <w:r>
      <w:rPr>
        <w:color w:val="5F5F5F"/>
        <w:sz w:val="18"/>
        <w:szCs w:val="18"/>
      </w:rPr>
      <w:instrText>PAGE</w:instrText>
    </w:r>
    <w:r>
      <w:rPr>
        <w:color w:val="5F5F5F"/>
        <w:sz w:val="18"/>
        <w:szCs w:val="18"/>
      </w:rPr>
      <w:fldChar w:fldCharType="separate"/>
    </w:r>
    <w:r w:rsidR="00547DD3">
      <w:rPr>
        <w:noProof/>
        <w:color w:val="5F5F5F"/>
        <w:sz w:val="18"/>
        <w:szCs w:val="18"/>
      </w:rPr>
      <w:t>2</w:t>
    </w:r>
    <w:r>
      <w:rPr>
        <w:color w:val="5F5F5F"/>
        <w:sz w:val="18"/>
        <w:szCs w:val="18"/>
      </w:rPr>
      <w:fldChar w:fldCharType="end"/>
    </w:r>
    <w:r>
      <w:rPr>
        <w:color w:val="5F5F5F"/>
        <w:sz w:val="18"/>
        <w:szCs w:val="18"/>
      </w:rPr>
      <w:t xml:space="preserve"> iš </w:t>
    </w:r>
    <w:r>
      <w:rPr>
        <w:color w:val="5F5F5F"/>
        <w:sz w:val="18"/>
        <w:szCs w:val="18"/>
      </w:rPr>
      <w:fldChar w:fldCharType="begin"/>
    </w:r>
    <w:r>
      <w:rPr>
        <w:color w:val="5F5F5F"/>
        <w:sz w:val="18"/>
        <w:szCs w:val="18"/>
      </w:rPr>
      <w:instrText>NUMPAGES</w:instrText>
    </w:r>
    <w:r>
      <w:rPr>
        <w:color w:val="5F5F5F"/>
        <w:sz w:val="18"/>
        <w:szCs w:val="18"/>
      </w:rPr>
      <w:fldChar w:fldCharType="separate"/>
    </w:r>
    <w:r w:rsidR="00547DD3">
      <w:rPr>
        <w:noProof/>
        <w:color w:val="5F5F5F"/>
        <w:sz w:val="18"/>
        <w:szCs w:val="18"/>
      </w:rPr>
      <w:t>2</w:t>
    </w:r>
    <w:r>
      <w:rPr>
        <w:color w:val="5F5F5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5F9681" w14:textId="77777777" w:rsidR="00F11097" w:rsidRDefault="00F11097">
      <w:r>
        <w:separator/>
      </w:r>
    </w:p>
  </w:footnote>
  <w:footnote w:type="continuationSeparator" w:id="0">
    <w:p w14:paraId="7919195E" w14:textId="77777777" w:rsidR="00F11097" w:rsidRDefault="00F110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161"/>
    <w:rsid w:val="00015B9F"/>
    <w:rsid w:val="00036530"/>
    <w:rsid w:val="0005143F"/>
    <w:rsid w:val="000864A3"/>
    <w:rsid w:val="00086AE7"/>
    <w:rsid w:val="000E3B87"/>
    <w:rsid w:val="00172C3D"/>
    <w:rsid w:val="001F6C0C"/>
    <w:rsid w:val="00270C7E"/>
    <w:rsid w:val="002D393D"/>
    <w:rsid w:val="00315AF0"/>
    <w:rsid w:val="00325C5B"/>
    <w:rsid w:val="003370DD"/>
    <w:rsid w:val="003B5D6E"/>
    <w:rsid w:val="003D6FE7"/>
    <w:rsid w:val="003E54AD"/>
    <w:rsid w:val="003F6772"/>
    <w:rsid w:val="00432DB5"/>
    <w:rsid w:val="00465AA6"/>
    <w:rsid w:val="004807BF"/>
    <w:rsid w:val="004C3E9B"/>
    <w:rsid w:val="004D3D3B"/>
    <w:rsid w:val="00547DD3"/>
    <w:rsid w:val="00565146"/>
    <w:rsid w:val="005B337A"/>
    <w:rsid w:val="005C195D"/>
    <w:rsid w:val="005D2FC2"/>
    <w:rsid w:val="005E5E6E"/>
    <w:rsid w:val="00607860"/>
    <w:rsid w:val="00616A8F"/>
    <w:rsid w:val="00626CD0"/>
    <w:rsid w:val="00633B82"/>
    <w:rsid w:val="00636F77"/>
    <w:rsid w:val="006A0DDA"/>
    <w:rsid w:val="0073404E"/>
    <w:rsid w:val="00766C02"/>
    <w:rsid w:val="00770ECB"/>
    <w:rsid w:val="00790FAF"/>
    <w:rsid w:val="007B3D98"/>
    <w:rsid w:val="007E3070"/>
    <w:rsid w:val="0082785B"/>
    <w:rsid w:val="00836C0E"/>
    <w:rsid w:val="00855D1C"/>
    <w:rsid w:val="008D52A0"/>
    <w:rsid w:val="008E1D21"/>
    <w:rsid w:val="008F1D6B"/>
    <w:rsid w:val="00927FD8"/>
    <w:rsid w:val="00951B3F"/>
    <w:rsid w:val="00994235"/>
    <w:rsid w:val="009C5161"/>
    <w:rsid w:val="00A442A6"/>
    <w:rsid w:val="00AC3E28"/>
    <w:rsid w:val="00AD2801"/>
    <w:rsid w:val="00B10E76"/>
    <w:rsid w:val="00B35DF8"/>
    <w:rsid w:val="00B872B3"/>
    <w:rsid w:val="00BA6F2B"/>
    <w:rsid w:val="00BE2145"/>
    <w:rsid w:val="00BF2B05"/>
    <w:rsid w:val="00C4059E"/>
    <w:rsid w:val="00C60BD2"/>
    <w:rsid w:val="00C65E62"/>
    <w:rsid w:val="00CA4620"/>
    <w:rsid w:val="00CE31BD"/>
    <w:rsid w:val="00D46F83"/>
    <w:rsid w:val="00D5172D"/>
    <w:rsid w:val="00D81E79"/>
    <w:rsid w:val="00D83838"/>
    <w:rsid w:val="00E47D11"/>
    <w:rsid w:val="00EE7ECF"/>
    <w:rsid w:val="00F11097"/>
    <w:rsid w:val="00F16A25"/>
    <w:rsid w:val="00F33EF4"/>
    <w:rsid w:val="00FB2DDD"/>
    <w:rsid w:val="00FE0D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B26F57"/>
  <w15:docId w15:val="{C0C8BB93-F8FB-492A-8BBC-6B2A492E8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spacing w:line="288" w:lineRule="auto"/>
    </w:pPr>
    <w:rPr>
      <w:rFonts w:ascii="Helvetica Neue Light" w:eastAsia="Helvetica Neue Light" w:hAnsi="Helvetica Neue Light" w:cs="Helvetica Neue Light"/>
      <w:color w:val="000000"/>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F6C0C"/>
    <w:pPr>
      <w:tabs>
        <w:tab w:val="center" w:pos="4819"/>
        <w:tab w:val="right" w:pos="9638"/>
      </w:tabs>
    </w:pPr>
  </w:style>
  <w:style w:type="character" w:customStyle="1" w:styleId="HeaderChar">
    <w:name w:val="Header Char"/>
    <w:basedOn w:val="DefaultParagraphFont"/>
    <w:link w:val="Header"/>
    <w:uiPriority w:val="99"/>
    <w:rsid w:val="001F6C0C"/>
  </w:style>
  <w:style w:type="paragraph" w:styleId="Footer">
    <w:name w:val="footer"/>
    <w:basedOn w:val="Normal"/>
    <w:link w:val="FooterChar"/>
    <w:uiPriority w:val="99"/>
    <w:unhideWhenUsed/>
    <w:rsid w:val="001F6C0C"/>
    <w:pPr>
      <w:tabs>
        <w:tab w:val="center" w:pos="4819"/>
        <w:tab w:val="right" w:pos="9638"/>
      </w:tabs>
    </w:pPr>
  </w:style>
  <w:style w:type="character" w:customStyle="1" w:styleId="FooterChar">
    <w:name w:val="Footer Char"/>
    <w:basedOn w:val="DefaultParagraphFont"/>
    <w:link w:val="Footer"/>
    <w:uiPriority w:val="99"/>
    <w:rsid w:val="001F6C0C"/>
  </w:style>
  <w:style w:type="paragraph" w:customStyle="1" w:styleId="Body2">
    <w:name w:val="Body 2"/>
    <w:rsid w:val="001F6C0C"/>
    <w:pPr>
      <w:pBdr>
        <w:top w:val="nil"/>
        <w:left w:val="nil"/>
        <w:bottom w:val="nil"/>
        <w:right w:val="nil"/>
        <w:between w:val="nil"/>
        <w:bar w:val="nil"/>
      </w:pBdr>
      <w:suppressAutoHyphens/>
      <w:spacing w:after="40"/>
      <w:jc w:val="both"/>
    </w:pPr>
    <w:rPr>
      <w:color w:val="000000"/>
      <w:sz w:val="22"/>
      <w:szCs w:val="22"/>
      <w:bdr w:val="nil"/>
      <w:lang w:val="en-US" w:eastAsia="en-US"/>
      <w14:textOutline w14:w="0" w14:cap="flat" w14:cmpd="sng" w14:algn="ctr">
        <w14:noFill/>
        <w14:prstDash w14:val="solid"/>
        <w14:bevel/>
      </w14:textOutline>
    </w:rPr>
  </w:style>
  <w:style w:type="paragraph" w:customStyle="1" w:styleId="Body">
    <w:name w:val="Body"/>
    <w:rsid w:val="00465AA6"/>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lang w:val="en-US" w:eastAsia="en-US"/>
      <w14:textOutline w14:w="0" w14:cap="flat" w14:cmpd="sng" w14:algn="ctr">
        <w14:noFill/>
        <w14:prstDash w14:val="solid"/>
        <w14:bevel/>
      </w14:textOutline>
    </w:rPr>
  </w:style>
  <w:style w:type="table" w:styleId="TableGrid">
    <w:name w:val="Table Grid"/>
    <w:basedOn w:val="TableNormal"/>
    <w:uiPriority w:val="39"/>
    <w:rsid w:val="00AC3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49686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2</Pages>
  <Words>4347</Words>
  <Characters>2479</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VULSK</Company>
  <LinksUpToDate>false</LinksUpToDate>
  <CharactersWithSpaces>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Jurgita Kunigonytė</dc:creator>
  <cp:lastModifiedBy>Dainora Mažeikienė</cp:lastModifiedBy>
  <cp:revision>33</cp:revision>
  <dcterms:created xsi:type="dcterms:W3CDTF">2025-12-15T05:53:00Z</dcterms:created>
  <dcterms:modified xsi:type="dcterms:W3CDTF">2025-12-16T10:32:00Z</dcterms:modified>
</cp:coreProperties>
</file>